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A1B4359" w:rsidR="002E03C1" w:rsidRPr="000705AE" w:rsidRDefault="00CB1E3B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1" w:hanging="3"/>
        <w:jc w:val="center"/>
        <w:rPr>
          <w:rFonts w:asciiTheme="majorHAnsi" w:hAnsiTheme="majorHAnsi" w:cstheme="majorHAnsi"/>
          <w:b/>
          <w:color w:val="222222"/>
          <w:sz w:val="28"/>
          <w:szCs w:val="28"/>
        </w:rPr>
      </w:pPr>
      <w:r w:rsidRPr="000705AE">
        <w:rPr>
          <w:rFonts w:asciiTheme="majorHAnsi" w:hAnsiTheme="majorHAnsi" w:cstheme="majorHAnsi"/>
          <w:b/>
          <w:color w:val="222222"/>
          <w:sz w:val="28"/>
          <w:szCs w:val="28"/>
        </w:rPr>
        <w:t>Justicia</w:t>
      </w:r>
      <w:r w:rsidR="00D34162" w:rsidRPr="000705AE">
        <w:rPr>
          <w:rFonts w:asciiTheme="majorHAnsi" w:hAnsiTheme="majorHAnsi" w:cstheme="majorHAnsi"/>
          <w:b/>
          <w:color w:val="222222"/>
          <w:sz w:val="28"/>
          <w:szCs w:val="28"/>
        </w:rPr>
        <w:t xml:space="preserve"> </w:t>
      </w:r>
      <w:r w:rsidRPr="000705AE">
        <w:rPr>
          <w:rFonts w:asciiTheme="majorHAnsi" w:hAnsiTheme="majorHAnsi" w:cstheme="majorHAnsi"/>
          <w:b/>
          <w:color w:val="222222"/>
          <w:sz w:val="28"/>
          <w:szCs w:val="28"/>
        </w:rPr>
        <w:t>de</w:t>
      </w:r>
      <w:r w:rsidR="00D34162" w:rsidRPr="000705AE">
        <w:rPr>
          <w:rFonts w:asciiTheme="majorHAnsi" w:hAnsiTheme="majorHAnsi" w:cstheme="majorHAnsi"/>
          <w:b/>
          <w:color w:val="222222"/>
          <w:sz w:val="28"/>
          <w:szCs w:val="28"/>
        </w:rPr>
        <w:t xml:space="preserve"> </w:t>
      </w:r>
      <w:r w:rsidRPr="000705AE">
        <w:rPr>
          <w:rFonts w:asciiTheme="majorHAnsi" w:hAnsiTheme="majorHAnsi" w:cstheme="majorHAnsi"/>
          <w:b/>
          <w:color w:val="222222"/>
          <w:sz w:val="28"/>
          <w:szCs w:val="28"/>
        </w:rPr>
        <w:t>género</w:t>
      </w:r>
      <w:r w:rsidR="00D34162" w:rsidRPr="000705AE">
        <w:rPr>
          <w:rFonts w:asciiTheme="majorHAnsi" w:hAnsiTheme="majorHAnsi" w:cstheme="majorHAnsi"/>
          <w:b/>
          <w:color w:val="222222"/>
          <w:sz w:val="28"/>
          <w:szCs w:val="28"/>
        </w:rPr>
        <w:t xml:space="preserve"> </w:t>
      </w:r>
      <w:r w:rsidRPr="000705AE">
        <w:rPr>
          <w:rFonts w:asciiTheme="majorHAnsi" w:hAnsiTheme="majorHAnsi" w:cstheme="majorHAnsi"/>
          <w:b/>
          <w:color w:val="222222"/>
          <w:sz w:val="28"/>
          <w:szCs w:val="28"/>
        </w:rPr>
        <w:t>y</w:t>
      </w:r>
      <w:r w:rsidR="00D34162" w:rsidRPr="000705AE">
        <w:rPr>
          <w:rFonts w:asciiTheme="majorHAnsi" w:hAnsiTheme="majorHAnsi" w:cstheme="majorHAnsi"/>
          <w:b/>
          <w:color w:val="222222"/>
          <w:sz w:val="28"/>
          <w:szCs w:val="28"/>
        </w:rPr>
        <w:t xml:space="preserve"> derechos de la mujer </w:t>
      </w:r>
      <w:r w:rsidR="003678C1" w:rsidRPr="000705AE">
        <w:rPr>
          <w:rFonts w:asciiTheme="majorHAnsi" w:hAnsiTheme="majorHAnsi" w:cstheme="majorHAnsi"/>
          <w:b/>
          <w:color w:val="222222"/>
          <w:sz w:val="28"/>
          <w:szCs w:val="28"/>
        </w:rPr>
        <w:t>-</w:t>
      </w:r>
      <w:r w:rsidR="00D34162" w:rsidRPr="000705AE">
        <w:rPr>
          <w:rFonts w:asciiTheme="majorHAnsi" w:hAnsiTheme="majorHAnsi" w:cstheme="majorHAnsi"/>
          <w:b/>
          <w:color w:val="222222"/>
          <w:sz w:val="28"/>
          <w:szCs w:val="28"/>
        </w:rPr>
        <w:t>patriarcado</w:t>
      </w:r>
      <w:r w:rsidR="003678C1" w:rsidRPr="000705AE">
        <w:rPr>
          <w:rFonts w:asciiTheme="majorHAnsi" w:hAnsiTheme="majorHAnsi" w:cstheme="majorHAnsi"/>
          <w:b/>
          <w:color w:val="222222"/>
          <w:sz w:val="28"/>
          <w:szCs w:val="28"/>
        </w:rPr>
        <w:t>-</w:t>
      </w:r>
    </w:p>
    <w:p w14:paraId="751FDCA6" w14:textId="77777777" w:rsidR="003678C1" w:rsidRDefault="003678C1" w:rsidP="00CB1E3B">
      <w:pPr>
        <w:spacing w:after="120" w:line="240" w:lineRule="auto"/>
        <w:ind w:leftChars="0" w:left="2" w:hanging="2"/>
        <w:outlineLvl w:val="9"/>
        <w:rPr>
          <w:rFonts w:asciiTheme="majorHAnsi" w:hAnsiTheme="majorHAnsi" w:cstheme="majorHAnsi"/>
          <w:b/>
          <w:color w:val="9900FF"/>
          <w:sz w:val="24"/>
          <w:szCs w:val="24"/>
        </w:rPr>
      </w:pPr>
    </w:p>
    <w:p w14:paraId="6D96B843" w14:textId="5559E7D6" w:rsidR="00BC0F1B" w:rsidRPr="00F17782" w:rsidRDefault="003678C1" w:rsidP="00CB1E3B">
      <w:pPr>
        <w:spacing w:after="120" w:line="240" w:lineRule="auto"/>
        <w:ind w:leftChars="0" w:left="2" w:hanging="2"/>
        <w:outlineLvl w:val="9"/>
        <w:rPr>
          <w:i/>
          <w:iCs/>
          <w:sz w:val="24"/>
          <w:szCs w:val="24"/>
        </w:rPr>
      </w:pPr>
      <w:r w:rsidRPr="00F17782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86BA70" wp14:editId="64135968">
            <wp:simplePos x="0" y="0"/>
            <wp:positionH relativeFrom="column">
              <wp:posOffset>-1056</wp:posOffset>
            </wp:positionH>
            <wp:positionV relativeFrom="paragraph">
              <wp:posOffset>1767</wp:posOffset>
            </wp:positionV>
            <wp:extent cx="1048518" cy="1048518"/>
            <wp:effectExtent l="0" t="0" r="0" b="0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r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18" cy="1048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3B" w:rsidRPr="00F17782">
        <w:rPr>
          <w:i/>
          <w:iCs/>
          <w:sz w:val="24"/>
          <w:szCs w:val="24"/>
        </w:rPr>
        <w:t>Claudia Florentín Mayer es periodista</w:t>
      </w:r>
      <w:r w:rsidR="00BC0F1B" w:rsidRPr="00F17782">
        <w:rPr>
          <w:i/>
          <w:iCs/>
          <w:sz w:val="24"/>
          <w:szCs w:val="24"/>
        </w:rPr>
        <w:t xml:space="preserve"> y</w:t>
      </w:r>
      <w:r w:rsidR="00CB1E3B" w:rsidRPr="00F17782">
        <w:rPr>
          <w:i/>
          <w:iCs/>
          <w:sz w:val="24"/>
          <w:szCs w:val="24"/>
        </w:rPr>
        <w:t xml:space="preserve"> teóloga </w:t>
      </w:r>
      <w:r w:rsidR="00BC0F1B" w:rsidRPr="00F17782">
        <w:rPr>
          <w:i/>
          <w:iCs/>
          <w:sz w:val="24"/>
          <w:szCs w:val="24"/>
        </w:rPr>
        <w:t>desde hace</w:t>
      </w:r>
      <w:r w:rsidR="00CB1E3B" w:rsidRPr="00F17782">
        <w:rPr>
          <w:i/>
          <w:iCs/>
          <w:sz w:val="24"/>
          <w:szCs w:val="24"/>
        </w:rPr>
        <w:t xml:space="preserve"> 30 años </w:t>
      </w:r>
      <w:r w:rsidR="00BC0F1B" w:rsidRPr="00F17782">
        <w:rPr>
          <w:i/>
          <w:iCs/>
          <w:sz w:val="24"/>
          <w:szCs w:val="24"/>
        </w:rPr>
        <w:t>realizando</w:t>
      </w:r>
      <w:r w:rsidR="00CB1E3B" w:rsidRPr="00F17782">
        <w:rPr>
          <w:i/>
          <w:iCs/>
          <w:sz w:val="24"/>
          <w:szCs w:val="24"/>
        </w:rPr>
        <w:t xml:space="preserve"> </w:t>
      </w:r>
      <w:r w:rsidR="00BC0F1B" w:rsidRPr="00F17782">
        <w:rPr>
          <w:i/>
          <w:iCs/>
          <w:sz w:val="24"/>
          <w:szCs w:val="24"/>
        </w:rPr>
        <w:t>p</w:t>
      </w:r>
      <w:r w:rsidR="00CB1E3B" w:rsidRPr="00F17782">
        <w:rPr>
          <w:i/>
          <w:iCs/>
          <w:sz w:val="24"/>
          <w:szCs w:val="24"/>
        </w:rPr>
        <w:t xml:space="preserve">eriodismo radial y escrito </w:t>
      </w:r>
      <w:r w:rsidR="00BC0F1B" w:rsidRPr="00F17782">
        <w:rPr>
          <w:i/>
          <w:iCs/>
          <w:sz w:val="24"/>
          <w:szCs w:val="24"/>
        </w:rPr>
        <w:t>especializándose en</w:t>
      </w:r>
      <w:r w:rsidR="00CB1E3B" w:rsidRPr="00F17782">
        <w:rPr>
          <w:i/>
          <w:iCs/>
          <w:sz w:val="24"/>
          <w:szCs w:val="24"/>
        </w:rPr>
        <w:t xml:space="preserve"> Derechos Humanos de las Mujeres, con perspectiva de género</w:t>
      </w:r>
      <w:r w:rsidR="00BC0F1B" w:rsidRPr="00F17782">
        <w:rPr>
          <w:i/>
          <w:iCs/>
          <w:sz w:val="24"/>
          <w:szCs w:val="24"/>
        </w:rPr>
        <w:t>.</w:t>
      </w:r>
    </w:p>
    <w:p w14:paraId="6EC99A77" w14:textId="1E233F97" w:rsidR="00BC0F1B" w:rsidRPr="00F17782" w:rsidRDefault="00CB1E3B" w:rsidP="003678C1">
      <w:pPr>
        <w:spacing w:after="120" w:line="240" w:lineRule="auto"/>
        <w:ind w:leftChars="836" w:left="1841" w:hanging="2"/>
        <w:outlineLvl w:val="9"/>
        <w:rPr>
          <w:i/>
          <w:iCs/>
          <w:sz w:val="24"/>
          <w:szCs w:val="24"/>
        </w:rPr>
      </w:pPr>
      <w:proofErr w:type="gramStart"/>
      <w:r w:rsidRPr="00F17782">
        <w:rPr>
          <w:i/>
          <w:iCs/>
          <w:sz w:val="24"/>
          <w:szCs w:val="24"/>
        </w:rPr>
        <w:t>Miembro fundadora</w:t>
      </w:r>
      <w:proofErr w:type="gramEnd"/>
      <w:r w:rsidRPr="00F17782">
        <w:rPr>
          <w:i/>
          <w:iCs/>
          <w:sz w:val="24"/>
          <w:szCs w:val="24"/>
        </w:rPr>
        <w:t xml:space="preserve"> de la RED PAR-Periodistas de Argentina en Red para una Comunicación no sexista</w:t>
      </w:r>
      <w:r w:rsidR="00BC0F1B" w:rsidRPr="00F17782">
        <w:rPr>
          <w:i/>
          <w:iCs/>
          <w:sz w:val="24"/>
          <w:szCs w:val="24"/>
        </w:rPr>
        <w:t>,</w:t>
      </w:r>
      <w:r w:rsidRPr="00F17782">
        <w:rPr>
          <w:i/>
          <w:iCs/>
          <w:sz w:val="24"/>
          <w:szCs w:val="24"/>
        </w:rPr>
        <w:t xml:space="preserve"> de la Asociación Mundial para la Comunicación Cristiana</w:t>
      </w:r>
      <w:r w:rsidR="003678C1" w:rsidRPr="00F17782">
        <w:rPr>
          <w:i/>
          <w:iCs/>
          <w:sz w:val="24"/>
          <w:szCs w:val="24"/>
        </w:rPr>
        <w:t>,</w:t>
      </w:r>
      <w:r w:rsidRPr="00F17782">
        <w:rPr>
          <w:i/>
          <w:iCs/>
          <w:sz w:val="24"/>
          <w:szCs w:val="24"/>
        </w:rPr>
        <w:t xml:space="preserve"> de AWID Asociación Mundial para los Derechos y desarrollo de las Mujeres</w:t>
      </w:r>
      <w:r w:rsidR="003678C1" w:rsidRPr="00F17782">
        <w:rPr>
          <w:i/>
          <w:iCs/>
          <w:sz w:val="24"/>
          <w:szCs w:val="24"/>
        </w:rPr>
        <w:t xml:space="preserve"> y</w:t>
      </w:r>
      <w:r w:rsidRPr="00F17782">
        <w:rPr>
          <w:i/>
          <w:iCs/>
          <w:sz w:val="24"/>
          <w:szCs w:val="24"/>
        </w:rPr>
        <w:t xml:space="preserve"> de la Coalición para una Radiodifusión Democrática. </w:t>
      </w:r>
    </w:p>
    <w:p w14:paraId="3FBFF81B" w14:textId="2FCD5A41" w:rsidR="00BC0F1B" w:rsidRPr="00F17782" w:rsidRDefault="003678C1" w:rsidP="003678C1">
      <w:pPr>
        <w:spacing w:after="120" w:line="240" w:lineRule="auto"/>
        <w:ind w:leftChars="836" w:left="1841" w:hanging="2"/>
        <w:outlineLvl w:val="9"/>
        <w:rPr>
          <w:i/>
          <w:iCs/>
          <w:sz w:val="24"/>
          <w:szCs w:val="24"/>
        </w:rPr>
      </w:pPr>
      <w:r w:rsidRPr="00F17782">
        <w:rPr>
          <w:i/>
          <w:iCs/>
          <w:sz w:val="24"/>
          <w:szCs w:val="24"/>
        </w:rPr>
        <w:t xml:space="preserve">Ha participación como panelista y ponente en diversos congresos internacionales y mesas de debate nacionales. </w:t>
      </w:r>
    </w:p>
    <w:p w14:paraId="4294356A" w14:textId="77777777" w:rsidR="00BC0F1B" w:rsidRPr="00F17782" w:rsidRDefault="00CB1E3B" w:rsidP="003678C1">
      <w:pPr>
        <w:spacing w:after="120" w:line="240" w:lineRule="auto"/>
        <w:ind w:leftChars="836" w:left="1841" w:hanging="2"/>
        <w:outlineLvl w:val="9"/>
        <w:rPr>
          <w:i/>
          <w:iCs/>
          <w:sz w:val="24"/>
          <w:szCs w:val="24"/>
        </w:rPr>
      </w:pPr>
      <w:r w:rsidRPr="00F17782">
        <w:rPr>
          <w:i/>
          <w:iCs/>
          <w:sz w:val="24"/>
          <w:szCs w:val="24"/>
        </w:rPr>
        <w:t xml:space="preserve">Co autora de: Herramientas de aprendizaje para un periodismo de género-ético y políticas en las empresas editoriales (de FIP y WACC). Co autora del libro digital Argentina: medios de comunicación y género- Asociación Civil Comunicación para la Igualdad-INAM, 2018 Coordinación Cono Sur Red TEPALI, de Teólogas y Pastoras con visión de género. 2017- </w:t>
      </w:r>
    </w:p>
    <w:p w14:paraId="405E02B9" w14:textId="06748867" w:rsidR="00CB1E3B" w:rsidRPr="00F17782" w:rsidRDefault="003678C1" w:rsidP="003678C1">
      <w:pPr>
        <w:spacing w:after="120" w:line="240" w:lineRule="auto"/>
        <w:ind w:leftChars="836" w:left="1841" w:hanging="2"/>
        <w:outlineLvl w:val="9"/>
        <w:rPr>
          <w:i/>
          <w:iCs/>
          <w:sz w:val="24"/>
          <w:szCs w:val="24"/>
        </w:rPr>
      </w:pPr>
      <w:r w:rsidRPr="00F17782">
        <w:rPr>
          <w:i/>
          <w:iCs/>
          <w:sz w:val="24"/>
          <w:szCs w:val="24"/>
        </w:rPr>
        <w:t>Es</w:t>
      </w:r>
      <w:r w:rsidR="00CB1E3B" w:rsidRPr="00F17782">
        <w:rPr>
          <w:i/>
          <w:iCs/>
          <w:sz w:val="24"/>
          <w:szCs w:val="24"/>
        </w:rPr>
        <w:t xml:space="preserve"> Editora y Directora Adjunta de la Agencia Latinoamericana y Caribeña de Comunicación-ALC Noticias</w:t>
      </w:r>
    </w:p>
    <w:p w14:paraId="3FA18161" w14:textId="77777777" w:rsidR="003C16B9" w:rsidRPr="00CB1E3B" w:rsidRDefault="003C16B9" w:rsidP="003678C1">
      <w:pPr>
        <w:spacing w:after="120" w:line="240" w:lineRule="auto"/>
        <w:ind w:leftChars="836" w:left="1841" w:hanging="2"/>
        <w:outlineLvl w:val="9"/>
        <w:rPr>
          <w:sz w:val="24"/>
          <w:szCs w:val="24"/>
        </w:rPr>
      </w:pPr>
    </w:p>
    <w:p w14:paraId="59573492" w14:textId="77777777" w:rsidR="000705AE" w:rsidRDefault="003C16B9" w:rsidP="00FD1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1545" w:left="3401" w:hanging="2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833B45" wp14:editId="1BA7910E">
            <wp:simplePos x="0" y="0"/>
            <wp:positionH relativeFrom="column">
              <wp:posOffset>-1056</wp:posOffset>
            </wp:positionH>
            <wp:positionV relativeFrom="paragraph">
              <wp:posOffset>-1005</wp:posOffset>
            </wp:positionV>
            <wp:extent cx="2068310" cy="758834"/>
            <wp:effectExtent l="0" t="0" r="8255" b="3175"/>
            <wp:wrapTight wrapText="bothSides">
              <wp:wrapPolygon edited="0">
                <wp:start x="0" y="0"/>
                <wp:lineTo x="0" y="21148"/>
                <wp:lineTo x="21487" y="21148"/>
                <wp:lineTo x="21487" y="0"/>
                <wp:lineTo x="0" y="0"/>
              </wp:wrapPolygon>
            </wp:wrapTight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310" cy="75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Seguramente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han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escuchado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hablar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sobre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“justicia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género</w:t>
      </w:r>
      <w:r w:rsidR="003678C1">
        <w:rPr>
          <w:rFonts w:asciiTheme="majorHAnsi" w:hAnsiTheme="majorHAnsi" w:cstheme="majorHAnsi"/>
          <w:i/>
          <w:sz w:val="24"/>
          <w:szCs w:val="24"/>
        </w:rPr>
        <w:t xml:space="preserve"> y derechos de la mujer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”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sobre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i/>
          <w:sz w:val="24"/>
          <w:szCs w:val="24"/>
        </w:rPr>
        <w:t>“patriarcado”.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16DA8340" w14:textId="42F86912" w:rsidR="000705AE" w:rsidRDefault="00CB1E3B" w:rsidP="00FD1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1545" w:left="3401" w:hanging="2"/>
        <w:rPr>
          <w:rFonts w:asciiTheme="majorHAnsi" w:hAnsiTheme="majorHAnsi" w:cstheme="majorHAnsi"/>
          <w:i/>
          <w:sz w:val="24"/>
          <w:szCs w:val="24"/>
        </w:rPr>
      </w:pPr>
      <w:r w:rsidRPr="00D34162">
        <w:rPr>
          <w:rFonts w:asciiTheme="majorHAnsi" w:hAnsiTheme="majorHAnsi" w:cstheme="majorHAnsi"/>
          <w:i/>
          <w:sz w:val="24"/>
          <w:szCs w:val="24"/>
        </w:rPr>
        <w:t>Pero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…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0705AE">
        <w:rPr>
          <w:rFonts w:asciiTheme="majorHAnsi" w:hAnsiTheme="majorHAnsi" w:cstheme="majorHAnsi"/>
          <w:i/>
          <w:sz w:val="24"/>
          <w:szCs w:val="24"/>
        </w:rPr>
        <w:t>¿</w:t>
      </w:r>
      <w:r w:rsidRPr="00D34162">
        <w:rPr>
          <w:rFonts w:asciiTheme="majorHAnsi" w:hAnsiTheme="majorHAnsi" w:cstheme="majorHAnsi"/>
          <w:i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qué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hablamos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cuando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nos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referimos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ello?</w:t>
      </w:r>
    </w:p>
    <w:p w14:paraId="00000006" w14:textId="73A833DC" w:rsidR="002E03C1" w:rsidRPr="00D34162" w:rsidRDefault="00CB1E3B" w:rsidP="00FD1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1545" w:left="3401" w:hanging="2"/>
        <w:rPr>
          <w:rFonts w:asciiTheme="majorHAnsi" w:hAnsiTheme="majorHAnsi" w:cstheme="majorHAnsi"/>
          <w:i/>
          <w:sz w:val="24"/>
          <w:szCs w:val="24"/>
        </w:rPr>
      </w:pPr>
      <w:r w:rsidRPr="00D34162">
        <w:rPr>
          <w:rFonts w:asciiTheme="majorHAnsi" w:hAnsiTheme="majorHAnsi" w:cstheme="majorHAnsi"/>
          <w:i/>
          <w:sz w:val="24"/>
          <w:szCs w:val="24"/>
        </w:rPr>
        <w:t>Los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invitamos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compartir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el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grupo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qué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ideas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tienen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ustedes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acerca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estos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conceptos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para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compararlos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luego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con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posición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autora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fuentes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bibliográficas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consultadas.</w:t>
      </w:r>
    </w:p>
    <w:p w14:paraId="27D0AA30" w14:textId="1A683158" w:rsidR="00FD1A72" w:rsidRDefault="000705AE" w:rsidP="00D34162">
      <w:pPr>
        <w:spacing w:after="120" w:line="240" w:lineRule="auto"/>
        <w:ind w:left="0" w:hanging="2"/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</w:pPr>
      <w:r>
        <w:rPr>
          <w:rFonts w:asciiTheme="majorHAnsi" w:hAnsiTheme="majorHAnsi" w:cstheme="majorHAnsi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1F13998" wp14:editId="1668955E">
            <wp:simplePos x="0" y="0"/>
            <wp:positionH relativeFrom="column">
              <wp:posOffset>-3810</wp:posOffset>
            </wp:positionH>
            <wp:positionV relativeFrom="paragraph">
              <wp:posOffset>269875</wp:posOffset>
            </wp:positionV>
            <wp:extent cx="935990" cy="93599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ctura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7" w14:textId="0C84E3DE" w:rsidR="002E03C1" w:rsidRPr="00FD1A72" w:rsidRDefault="00CB1E3B" w:rsidP="00D34162">
      <w:pPr>
        <w:spacing w:after="120" w:line="240" w:lineRule="auto"/>
        <w:ind w:left="1" w:hanging="3"/>
        <w:rPr>
          <w:rFonts w:asciiTheme="majorHAnsi" w:hAnsiTheme="majorHAnsi" w:cstheme="majorHAnsi"/>
          <w:color w:val="222222"/>
          <w:sz w:val="28"/>
          <w:szCs w:val="28"/>
          <w:highlight w:val="white"/>
        </w:rPr>
      </w:pPr>
      <w:r w:rsidRPr="00FD1A72">
        <w:rPr>
          <w:rFonts w:asciiTheme="majorHAnsi" w:hAnsiTheme="majorHAnsi" w:cstheme="majorHAnsi"/>
          <w:b/>
          <w:color w:val="222222"/>
          <w:sz w:val="28"/>
          <w:szCs w:val="28"/>
          <w:highlight w:val="white"/>
        </w:rPr>
        <w:t>Acerca</w:t>
      </w:r>
      <w:r w:rsidR="00D34162" w:rsidRPr="00FD1A72">
        <w:rPr>
          <w:rFonts w:asciiTheme="majorHAnsi" w:hAnsiTheme="majorHAnsi" w:cstheme="majorHAnsi"/>
          <w:b/>
          <w:color w:val="222222"/>
          <w:sz w:val="28"/>
          <w:szCs w:val="28"/>
          <w:highlight w:val="white"/>
        </w:rPr>
        <w:t xml:space="preserve"> </w:t>
      </w:r>
      <w:r w:rsidRPr="00FD1A72">
        <w:rPr>
          <w:rFonts w:asciiTheme="majorHAnsi" w:hAnsiTheme="majorHAnsi" w:cstheme="majorHAnsi"/>
          <w:b/>
          <w:color w:val="222222"/>
          <w:sz w:val="28"/>
          <w:szCs w:val="28"/>
          <w:highlight w:val="white"/>
        </w:rPr>
        <w:t>de</w:t>
      </w:r>
      <w:r w:rsidR="00D34162" w:rsidRPr="00FD1A72">
        <w:rPr>
          <w:rFonts w:asciiTheme="majorHAnsi" w:hAnsiTheme="majorHAnsi" w:cstheme="majorHAnsi"/>
          <w:b/>
          <w:color w:val="222222"/>
          <w:sz w:val="28"/>
          <w:szCs w:val="28"/>
          <w:highlight w:val="white"/>
        </w:rPr>
        <w:t xml:space="preserve"> </w:t>
      </w:r>
      <w:r w:rsidR="00AA3425" w:rsidRPr="00FD1A72">
        <w:rPr>
          <w:rFonts w:asciiTheme="majorHAnsi" w:hAnsiTheme="majorHAnsi" w:cstheme="majorHAnsi"/>
          <w:b/>
          <w:color w:val="222222"/>
          <w:sz w:val="28"/>
          <w:szCs w:val="28"/>
          <w:highlight w:val="white"/>
        </w:rPr>
        <w:t xml:space="preserve">la </w:t>
      </w:r>
      <w:r w:rsidR="00AA3425">
        <w:rPr>
          <w:rFonts w:asciiTheme="majorHAnsi" w:hAnsiTheme="majorHAnsi" w:cstheme="majorHAnsi"/>
          <w:b/>
          <w:color w:val="222222"/>
          <w:sz w:val="28"/>
          <w:szCs w:val="28"/>
          <w:highlight w:val="white"/>
        </w:rPr>
        <w:t>justicia de género y derechos de la mujer</w:t>
      </w:r>
    </w:p>
    <w:p w14:paraId="00000008" w14:textId="06D62851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D34162">
        <w:rPr>
          <w:rFonts w:asciiTheme="majorHAnsi" w:hAnsiTheme="majorHAnsi" w:cstheme="majorHAnsi"/>
          <w:sz w:val="24"/>
          <w:szCs w:val="24"/>
        </w:rPr>
        <w:t>Según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Naciones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Unidas: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="00AA3425"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AA3425">
        <w:rPr>
          <w:rFonts w:asciiTheme="majorHAnsi" w:hAnsiTheme="majorHAnsi" w:cstheme="majorHAnsi"/>
          <w:i/>
          <w:sz w:val="24"/>
          <w:szCs w:val="24"/>
        </w:rPr>
        <w:t xml:space="preserve"> justicia de género y derechos de la mujer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tiene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como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propósito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eliminar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desigualdades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entre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mujeres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hombres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que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se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producen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familia,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comunidad,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el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mercado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el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estado.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Ello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requiere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que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instituciones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rindan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cuentas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sobre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atención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que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dedican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injusticia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discriminación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que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mantiene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multitudes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mujeres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pobreza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exclusión.</w:t>
      </w:r>
      <w:r w:rsidR="009B2A0E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discriminación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una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violación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derechos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humanos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que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impide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progresar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para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alcanzar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justicia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social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tanto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países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desarrollados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como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los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países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en</w:t>
      </w:r>
      <w:r w:rsidR="00D3416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sz w:val="24"/>
          <w:szCs w:val="24"/>
        </w:rPr>
        <w:t>desarrollo.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9" w14:textId="72E06A05" w:rsidR="002E03C1" w:rsidRPr="00D34162" w:rsidRDefault="00CB1E3B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D34162">
        <w:rPr>
          <w:rFonts w:asciiTheme="majorHAnsi" w:hAnsiTheme="majorHAnsi" w:cstheme="majorHAnsi"/>
          <w:color w:val="222222"/>
          <w:sz w:val="24"/>
          <w:szCs w:val="24"/>
        </w:rPr>
        <w:t>Desde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campo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organizaciones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basadas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fe,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adoptamos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este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concepto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AA3425" w:rsidRPr="00D34162">
        <w:rPr>
          <w:rFonts w:asciiTheme="majorHAnsi" w:hAnsiTheme="majorHAnsi" w:cstheme="majorHAnsi"/>
          <w:color w:val="222222"/>
          <w:sz w:val="24"/>
          <w:szCs w:val="24"/>
        </w:rPr>
        <w:t>“</w:t>
      </w:r>
      <w:r w:rsidR="00AA3425">
        <w:rPr>
          <w:rFonts w:asciiTheme="majorHAnsi" w:hAnsiTheme="majorHAnsi" w:cstheme="majorHAnsi"/>
          <w:color w:val="222222"/>
          <w:sz w:val="24"/>
          <w:szCs w:val="24"/>
        </w:rPr>
        <w:t>justicia de género y derechos de la mujer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”,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0"/>
          <w:id w:val="356168110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29"/>
          <w:id w:val="-1213722631"/>
        </w:sdtPr>
        <w:sdtEndPr/>
        <w:sdtContent/>
      </w:sdt>
      <w:r w:rsidRPr="00D34162">
        <w:rPr>
          <w:rFonts w:asciiTheme="majorHAnsi" w:hAnsiTheme="majorHAnsi" w:cstheme="majorHAnsi"/>
          <w:color w:val="222222"/>
          <w:sz w:val="24"/>
          <w:szCs w:val="24"/>
        </w:rPr>
        <w:t>idea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fundamental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nutre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noción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bíblica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teológica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ser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justificados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gracia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mediante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fe.</w:t>
      </w:r>
      <w:r w:rsidR="009B2A0E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Consideramos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justicia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anuncio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profético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fundamento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para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logro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transformación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garantía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dignidad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todos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todas.</w:t>
      </w:r>
    </w:p>
    <w:p w14:paraId="0000000A" w14:textId="4A784CB8" w:rsidR="002E03C1" w:rsidRPr="00D34162" w:rsidRDefault="009B2A0E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justicia</w:t>
      </w:r>
      <w:r w:rsidR="00AA3425">
        <w:rPr>
          <w:rFonts w:asciiTheme="majorHAnsi" w:hAnsiTheme="majorHAnsi" w:cstheme="majorHAnsi"/>
          <w:color w:val="222222"/>
          <w:sz w:val="24"/>
          <w:szCs w:val="24"/>
        </w:rPr>
        <w:t xml:space="preserve"> de género y derechos de la mujer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expresa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través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igualdad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relaciones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poder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equilibradas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entre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mujeres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hombres,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así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través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eliminación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sistemas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institucionales,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culturales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interpersonales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privilegio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opresión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sustentan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discriminación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violencia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razones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222222"/>
          <w:sz w:val="24"/>
          <w:szCs w:val="24"/>
        </w:rPr>
        <w:t>género.</w:t>
      </w:r>
    </w:p>
    <w:p w14:paraId="0000000B" w14:textId="61A96F08" w:rsidR="002E03C1" w:rsidRPr="00D34162" w:rsidRDefault="00CB1E3B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D34162">
        <w:rPr>
          <w:rFonts w:asciiTheme="majorHAnsi" w:hAnsiTheme="majorHAnsi" w:cstheme="majorHAnsi"/>
          <w:color w:val="222222"/>
          <w:sz w:val="24"/>
          <w:szCs w:val="24"/>
        </w:rPr>
        <w:lastRenderedPageBreak/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Federación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Luterana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Mundial-FLM,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pionera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trabajar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políticas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género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Organizaciones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Basadas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Fe</w:t>
      </w:r>
      <w:r w:rsidR="00AA3425">
        <w:rPr>
          <w:rFonts w:asciiTheme="majorHAnsi" w:hAnsiTheme="majorHAnsi" w:cstheme="majorHAnsi"/>
          <w:color w:val="222222"/>
          <w:sz w:val="24"/>
          <w:szCs w:val="24"/>
        </w:rPr>
        <w:t>,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dice:</w:t>
      </w:r>
    </w:p>
    <w:p w14:paraId="0000000C" w14:textId="05670AA2" w:rsidR="002E03C1" w:rsidRPr="00D34162" w:rsidRDefault="00CB1E3B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222222"/>
          <w:sz w:val="24"/>
          <w:szCs w:val="24"/>
        </w:rPr>
      </w:pP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“La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comunión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está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llamada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vivir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trabajar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Cristo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para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hacer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frente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las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injusticias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opresión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crear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realidades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transformadas,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comunidades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se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sienten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cómodas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con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equitativas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relaciones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género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alimentan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promueven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florecimiento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todos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los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seres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humanos”.</w:t>
      </w:r>
    </w:p>
    <w:p w14:paraId="0000000D" w14:textId="1FB6CF21" w:rsidR="002E03C1" w:rsidRPr="00D34162" w:rsidRDefault="00CB1E3B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D34162">
        <w:rPr>
          <w:rFonts w:asciiTheme="majorHAnsi" w:hAnsiTheme="majorHAnsi" w:cstheme="majorHAnsi"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tema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AA3425"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AA3425">
        <w:rPr>
          <w:rFonts w:asciiTheme="majorHAnsi" w:hAnsiTheme="majorHAnsi" w:cstheme="majorHAnsi"/>
          <w:color w:val="222222"/>
          <w:sz w:val="24"/>
          <w:szCs w:val="24"/>
        </w:rPr>
        <w:t xml:space="preserve"> justicia de género y derechos de la mujer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tiene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fundamentos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teológicos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testimonio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bíblico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tradición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cristiana.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Aunque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esta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tradición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teológica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bíblica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puede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interpretar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afirmación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cooperación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entre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hombres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mujeres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diferentes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aspectos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liderazgo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mundo,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esta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conclusión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general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vive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plenamente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contexto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familia,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iglesia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espacio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público.</w:t>
      </w:r>
    </w:p>
    <w:p w14:paraId="0000000E" w14:textId="4B985878" w:rsidR="002E03C1" w:rsidRPr="00D34162" w:rsidRDefault="00CB1E3B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naturalización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roles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impuestos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cultura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patriarcal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genera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mujeres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tiendan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estar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sobrecargadas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responsabilidades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domésticas,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sean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alentadas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asumir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liderazgo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ámbito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público.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cuando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asumen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liderazgos,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son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reconocidas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social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económicamente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igualdad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condiciones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varones.</w:t>
      </w:r>
    </w:p>
    <w:p w14:paraId="0000000F" w14:textId="592EE896" w:rsidR="002E03C1" w:rsidRPr="00D34162" w:rsidRDefault="00CB1E3B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D34162">
        <w:rPr>
          <w:rFonts w:asciiTheme="majorHAnsi" w:hAnsiTheme="majorHAnsi" w:cstheme="majorHAnsi"/>
          <w:color w:val="222222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necesario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fomentar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diálogo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comprometa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lleve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reflexión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sobre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cuestiones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género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promueva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"/>
          <w:id w:val="1519428105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20"/>
          <w:id w:val="-1517922571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21"/>
          <w:id w:val="1303121748"/>
        </w:sdtPr>
        <w:sdtEndPr/>
        <w:sdtContent/>
      </w:sdt>
      <w:r w:rsidRPr="00D34162">
        <w:rPr>
          <w:rFonts w:asciiTheme="majorHAnsi" w:hAnsiTheme="majorHAnsi" w:cstheme="majorHAnsi"/>
          <w:color w:val="222222"/>
          <w:sz w:val="24"/>
          <w:szCs w:val="24"/>
        </w:rPr>
        <w:t>cambio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hacia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prácticas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más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igualitarias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F17782" w:rsidRPr="00D34162">
        <w:rPr>
          <w:rFonts w:asciiTheme="majorHAnsi" w:hAnsiTheme="majorHAnsi" w:cstheme="majorHAnsi"/>
          <w:color w:val="222222"/>
          <w:sz w:val="24"/>
          <w:szCs w:val="24"/>
        </w:rPr>
        <w:t>y</w:t>
      </w:r>
      <w:r w:rsidR="00F17782">
        <w:rPr>
          <w:rFonts w:asciiTheme="majorHAnsi" w:hAnsiTheme="majorHAnsi" w:cstheme="majorHAnsi"/>
          <w:color w:val="222222"/>
          <w:sz w:val="24"/>
          <w:szCs w:val="24"/>
        </w:rPr>
        <w:t xml:space="preserve"> just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as.</w:t>
      </w:r>
    </w:p>
    <w:p w14:paraId="00000010" w14:textId="06AF9639" w:rsidR="002E03C1" w:rsidRPr="00D34162" w:rsidRDefault="00CB1E3B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222222"/>
          <w:sz w:val="24"/>
          <w:szCs w:val="24"/>
        </w:rPr>
      </w:pP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Una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política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eclesial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género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debe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hacer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hincapié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vital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importancia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para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las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mujeres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los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hombres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tengan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las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mismas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oportunidades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para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participar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plenamente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el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liderazgo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toma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decisiones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iglesia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sociedad.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“En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sus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valores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prácticas,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Iglesia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puede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y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debe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dar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ejemplo,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demostrando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así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sus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acciones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sean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coherentes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con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su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predicación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profética”,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dice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FLM.</w:t>
      </w:r>
    </w:p>
    <w:p w14:paraId="00000011" w14:textId="218E511F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1A1A1A"/>
          <w:sz w:val="24"/>
          <w:szCs w:val="24"/>
        </w:rPr>
      </w:pPr>
      <w:r w:rsidRPr="00D34162">
        <w:rPr>
          <w:rFonts w:asciiTheme="majorHAnsi" w:hAnsiTheme="majorHAnsi" w:cstheme="majorHAnsi"/>
          <w:color w:val="1A1A1A"/>
          <w:sz w:val="24"/>
          <w:szCs w:val="24"/>
        </w:rPr>
        <w:t>Tristemente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durante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siglos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textos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bíblicos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han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usado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algunos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ámbitos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para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apoyar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ese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sistema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desigualdad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margina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mujeres.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hoy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vemos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crecimiento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dicho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sistema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campañas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acciones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grupos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cristianos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piden,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base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interpretaciones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bíblicas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fundamentalistas,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cese,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avance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retroceso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políticas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tienden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dar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mayor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autonomía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mujeres.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</w:p>
    <w:p w14:paraId="05073680" w14:textId="77777777" w:rsidR="000705AE" w:rsidRDefault="000705AE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Theme="majorHAnsi" w:hAnsiTheme="majorHAnsi" w:cstheme="majorHAnsi"/>
          <w:b/>
          <w:color w:val="9900FF"/>
          <w:sz w:val="24"/>
          <w:szCs w:val="24"/>
        </w:rPr>
      </w:pPr>
    </w:p>
    <w:p w14:paraId="071995C6" w14:textId="4A2968FE" w:rsidR="000705AE" w:rsidRPr="00BD7AFC" w:rsidRDefault="000705AE" w:rsidP="00BD7AFC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3402" w:firstLineChars="0" w:hanging="425"/>
        <w:jc w:val="both"/>
        <w:rPr>
          <w:rFonts w:asciiTheme="majorHAnsi" w:hAnsiTheme="majorHAnsi" w:cstheme="majorHAnsi"/>
          <w:i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FF3AC1" wp14:editId="126A67FB">
            <wp:simplePos x="0" y="0"/>
            <wp:positionH relativeFrom="column">
              <wp:posOffset>-3012</wp:posOffset>
            </wp:positionH>
            <wp:positionV relativeFrom="paragraph">
              <wp:posOffset>-2170</wp:posOffset>
            </wp:positionV>
            <wp:extent cx="1829544" cy="671118"/>
            <wp:effectExtent l="0" t="0" r="0" b="0"/>
            <wp:wrapSquare wrapText="bothSides"/>
            <wp:docPr id="6" name="Imagen 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a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44" cy="67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¿Qué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nuevos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aportes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pueden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sumar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al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concepto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AA3425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de </w:t>
      </w:r>
      <w:r w:rsidR="00AA3425">
        <w:rPr>
          <w:rFonts w:asciiTheme="majorHAnsi" w:hAnsiTheme="majorHAnsi" w:cstheme="majorHAnsi"/>
          <w:i/>
          <w:sz w:val="24"/>
          <w:szCs w:val="24"/>
          <w:highlight w:val="white"/>
        </w:rPr>
        <w:t>justicia de género y derechos de la mujer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partir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de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lo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="00CB1E3B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leído?</w:t>
      </w:r>
    </w:p>
    <w:p w14:paraId="653DFA72" w14:textId="77777777" w:rsidR="00BD7AFC" w:rsidRPr="00BD7AFC" w:rsidRDefault="00CB1E3B" w:rsidP="00BD7AFC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3402" w:firstLineChars="0"/>
        <w:jc w:val="both"/>
        <w:rPr>
          <w:rFonts w:asciiTheme="majorHAnsi" w:hAnsiTheme="majorHAnsi" w:cstheme="majorHAnsi"/>
          <w:i/>
          <w:sz w:val="24"/>
          <w:szCs w:val="24"/>
          <w:highlight w:val="white"/>
        </w:rPr>
      </w:pP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Pensar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ejemplos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ayuda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contextualizar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y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ver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cómo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operan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estas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actitudes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en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la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vida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cotidiana.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</w:p>
    <w:p w14:paraId="2ED367F2" w14:textId="77777777" w:rsidR="00BD7AFC" w:rsidRPr="00BD7AFC" w:rsidRDefault="00CB1E3B" w:rsidP="00BD7AFC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3402" w:firstLineChars="0"/>
        <w:jc w:val="both"/>
        <w:rPr>
          <w:rFonts w:asciiTheme="majorHAnsi" w:hAnsiTheme="majorHAnsi" w:cstheme="majorHAnsi"/>
          <w:i/>
          <w:sz w:val="24"/>
          <w:szCs w:val="24"/>
          <w:highlight w:val="white"/>
        </w:rPr>
      </w:pP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¿Reconocen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en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la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comunidad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de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influencia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y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en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la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vida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de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quienes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integran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el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grupo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prácticas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de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discriminación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de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género?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</w:p>
    <w:p w14:paraId="00000015" w14:textId="15BDD650" w:rsidR="002E03C1" w:rsidRPr="00BD7AFC" w:rsidRDefault="00CB1E3B" w:rsidP="00BD7AFC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3402" w:firstLineChars="0"/>
        <w:jc w:val="both"/>
        <w:rPr>
          <w:rFonts w:asciiTheme="majorHAnsi" w:hAnsiTheme="majorHAnsi" w:cstheme="majorHAnsi"/>
          <w:i/>
          <w:sz w:val="24"/>
          <w:szCs w:val="24"/>
          <w:highlight w:val="white"/>
        </w:rPr>
      </w:pP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¿Conocen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otras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experiencias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o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testimonios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que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van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en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la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línea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de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la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justicia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de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  <w:sdt>
        <w:sdtPr>
          <w:tag w:val="goog_rdk_2"/>
          <w:id w:val="2010241008"/>
        </w:sdtPr>
        <w:sdtEndPr/>
        <w:sdtContent/>
      </w:sdt>
      <w:sdt>
        <w:sdtPr>
          <w:tag w:val="goog_rdk_3"/>
          <w:id w:val="1928156732"/>
        </w:sdtPr>
        <w:sdtEndPr/>
        <w:sdtContent/>
      </w:sdt>
      <w:sdt>
        <w:sdtPr>
          <w:tag w:val="goog_rdk_25"/>
          <w:id w:val="-1588524776"/>
        </w:sdtPr>
        <w:sdtEndPr/>
        <w:sdtContent/>
      </w:sdt>
      <w:sdt>
        <w:sdtPr>
          <w:tag w:val="goog_rdk_26"/>
          <w:id w:val="875427231"/>
        </w:sdtPr>
        <w:sdtEndPr/>
        <w:sdtContent/>
      </w:sdt>
      <w:r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>género?</w:t>
      </w:r>
      <w:r w:rsidR="00D34162" w:rsidRPr="00BD7AFC">
        <w:rPr>
          <w:rFonts w:asciiTheme="majorHAnsi" w:hAnsiTheme="majorHAnsi" w:cstheme="majorHAnsi"/>
          <w:i/>
          <w:sz w:val="24"/>
          <w:szCs w:val="24"/>
          <w:highlight w:val="white"/>
        </w:rPr>
        <w:t xml:space="preserve"> </w:t>
      </w:r>
    </w:p>
    <w:p w14:paraId="65EE193A" w14:textId="77777777" w:rsidR="000705AE" w:rsidRDefault="000705AE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14:paraId="00000016" w14:textId="66BDAAE3" w:rsidR="002E03C1" w:rsidRPr="00D34162" w:rsidRDefault="00E85905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>
        <w:rPr>
          <w:rFonts w:asciiTheme="majorHAnsi" w:hAnsiTheme="majorHAnsi" w:cstheme="majorHAnsi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551A6AD" wp14:editId="6C3A6A5E">
            <wp:simplePos x="0" y="0"/>
            <wp:positionH relativeFrom="column">
              <wp:posOffset>0</wp:posOffset>
            </wp:positionH>
            <wp:positionV relativeFrom="paragraph">
              <wp:posOffset>78149</wp:posOffset>
            </wp:positionV>
            <wp:extent cx="935990" cy="93599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ctura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E3B" w:rsidRPr="00D34162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El</w:t>
      </w:r>
      <w:r w:rsidR="00D34162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 </w:t>
      </w:r>
      <w:r w:rsidR="00CB1E3B" w:rsidRPr="00D34162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patriarcado</w:t>
      </w:r>
      <w:r w:rsidR="00D34162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 </w:t>
      </w:r>
      <w:r w:rsidR="00CB1E3B" w:rsidRPr="00D34162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en</w:t>
      </w:r>
      <w:r w:rsidR="00D34162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 </w:t>
      </w:r>
      <w:r w:rsidR="00CB1E3B" w:rsidRPr="00D34162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la</w:t>
      </w:r>
      <w:r w:rsidR="00D34162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 </w:t>
      </w:r>
      <w:r w:rsidR="00CB1E3B" w:rsidRPr="00D34162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Biblia</w:t>
      </w:r>
    </w:p>
    <w:p w14:paraId="00000017" w14:textId="112EBAB6" w:rsidR="002E03C1" w:rsidRPr="00D34162" w:rsidRDefault="00CB1E3B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En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su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sentido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literal</w:t>
      </w:r>
      <w:r w:rsidR="00D34162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  <w:highlight w:val="white"/>
        </w:rPr>
        <w:t>"patriarcado"</w:t>
      </w:r>
      <w:r w:rsidR="00D34162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  <w:highlight w:val="white"/>
        </w:rPr>
        <w:t>significa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gobierno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los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padres.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Históricamente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el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término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ha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sido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utilizado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para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designar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un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tipo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organización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social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en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el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que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la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autoridad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la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ejerce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el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varón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jefe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familia,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dueño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del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patrimonio,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del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que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formaban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parte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los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hijos,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la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esposa,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los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esclavos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y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los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bienes.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La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familia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es,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claro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está,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una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las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instituciones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básicas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este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orden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social.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El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PODER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en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el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patriarcado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puede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tener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origen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divino,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familiar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fundarse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en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el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acuerdo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voluntades,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pero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en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todos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estos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modelos,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el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dominio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los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varones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sobre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las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mujeres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se</w:t>
      </w:r>
      <w:r w:rsid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3416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mantiene.</w:t>
      </w:r>
    </w:p>
    <w:p w14:paraId="00000018" w14:textId="34CBD6E1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color w:val="231F20"/>
          <w:sz w:val="24"/>
          <w:szCs w:val="24"/>
        </w:rPr>
        <w:lastRenderedPageBreak/>
        <w:t>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argumentar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diferencia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entre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hombre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refieren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diferencia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origen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natural: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tanto,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entienden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roles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varón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vienen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determinados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biológico,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justificando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así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diferencia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jerárquica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entre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ellos.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otros,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diferencia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tipo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cultural: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hemos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sido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educados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determinados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roles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gramStart"/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proofErr w:type="gramEnd"/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culturales,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pueden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modificables.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Esta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misma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oposición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manejado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bajo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términos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sexo-género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.</w:t>
      </w:r>
    </w:p>
    <w:p w14:paraId="0000001A" w14:textId="65C0FD83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color w:val="231F20"/>
          <w:sz w:val="24"/>
          <w:szCs w:val="24"/>
        </w:rPr>
        <w:t>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hablar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sexo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hace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referencia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biológico,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características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anatómicas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permiten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diferenciación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sexual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hombre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4"/>
          <w:id w:val="-1459642237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16"/>
          <w:id w:val="600918046"/>
        </w:sdtPr>
        <w:sdtEndPr/>
        <w:sdtContent/>
      </w:sdt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Género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concepto,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categoría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alude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significados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dados,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atribuidos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esperados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cada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sociedad,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aspectos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ideológicos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comportamiento,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cada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sexos.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Ello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incluye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actitudes,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valores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expectativas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sobre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feminidad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masculinidad.</w:t>
      </w:r>
    </w:p>
    <w:p w14:paraId="0000001C" w14:textId="718B0CCA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1A1A1A"/>
          <w:sz w:val="24"/>
          <w:szCs w:val="24"/>
        </w:rPr>
      </w:pPr>
      <w:r w:rsidRPr="00D34162">
        <w:rPr>
          <w:rFonts w:asciiTheme="majorHAnsi" w:hAnsiTheme="majorHAnsi" w:cstheme="majorHAnsi"/>
          <w:color w:val="1A1A1A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sociedades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vemos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Biblia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eran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claramente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patriarcales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eso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androcéntricas.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Puede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ser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hayamos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leído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Biblia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mucho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tiempo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sin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darnos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cuenta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esto,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si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hemos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notado,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hayamos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sabido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qué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hacer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con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ello.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5"/>
          <w:id w:val="1997296193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22"/>
          <w:id w:val="-555002129"/>
        </w:sdtPr>
        <w:sdtEndPr/>
        <w:sdtContent/>
      </w:sdt>
      <w:r w:rsidRPr="00D34162">
        <w:rPr>
          <w:rFonts w:asciiTheme="majorHAnsi" w:hAnsiTheme="majorHAnsi" w:cstheme="majorHAnsi"/>
          <w:color w:val="1A1A1A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ejemplo,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en:</w:t>
      </w:r>
    </w:p>
    <w:p w14:paraId="0315B133" w14:textId="77777777" w:rsidR="00CE42A6" w:rsidRDefault="00CB1E3B" w:rsidP="00CE42A6">
      <w:pPr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1A1A1A"/>
          <w:sz w:val="24"/>
          <w:szCs w:val="24"/>
        </w:rPr>
      </w:pP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No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codiciarás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casa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tu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prójimo,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no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codiciarás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mujer</w:t>
      </w:r>
      <w:r w:rsidR="00CE42A6">
        <w:rPr>
          <w:rFonts w:asciiTheme="majorHAnsi" w:hAnsiTheme="majorHAnsi" w:cstheme="majorHAnsi"/>
          <w:i/>
          <w:color w:val="1A1A1A"/>
          <w:sz w:val="24"/>
          <w:szCs w:val="24"/>
        </w:rPr>
        <w:br/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tu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prójimo,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siervo,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criada,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buey,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su</w:t>
      </w:r>
      <w:r w:rsidR="00CE42A6">
        <w:rPr>
          <w:rFonts w:asciiTheme="majorHAnsi" w:hAnsiTheme="majorHAnsi" w:cstheme="majorHAnsi"/>
          <w:i/>
          <w:color w:val="1A1A1A"/>
          <w:sz w:val="24"/>
          <w:szCs w:val="24"/>
        </w:rPr>
        <w:br/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asno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cosa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alguna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tu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prójimo.</w:t>
      </w:r>
    </w:p>
    <w:p w14:paraId="00000021" w14:textId="35907CEF" w:rsidR="002E03C1" w:rsidRPr="00D34162" w:rsidRDefault="00CB1E3B" w:rsidP="00CE42A6">
      <w:pPr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1A1A1A"/>
          <w:sz w:val="24"/>
          <w:szCs w:val="24"/>
        </w:rPr>
      </w:pP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Éxodo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20.17</w:t>
      </w:r>
    </w:p>
    <w:p w14:paraId="00000023" w14:textId="04CE39CB" w:rsidR="002E03C1" w:rsidRPr="00D34162" w:rsidRDefault="00C1582A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1A1A1A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6"/>
          <w:id w:val="811063208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17"/>
          <w:id w:val="-1383558991"/>
        </w:sdtPr>
        <w:sdtEndPr/>
        <w:sdtContent/>
      </w:sdt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Podemos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hacer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dos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observaciones.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Primero,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mandamiento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está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dirigido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todas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personas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del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pueblo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Israel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sino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solamente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varones.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7"/>
          <w:id w:val="-429671111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27"/>
          <w:id w:val="-1795666568"/>
        </w:sdtPr>
        <w:sdtEndPr/>
        <w:sdtContent/>
      </w:sdt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considerada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sujeto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activo.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Segundo,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aparece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simplemente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posesión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más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del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"prójimo",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decir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otro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CB1E3B" w:rsidRPr="00D34162">
        <w:rPr>
          <w:rFonts w:asciiTheme="majorHAnsi" w:hAnsiTheme="majorHAnsi" w:cstheme="majorHAnsi"/>
          <w:color w:val="1A1A1A"/>
          <w:sz w:val="24"/>
          <w:szCs w:val="24"/>
        </w:rPr>
        <w:t>varón.</w:t>
      </w:r>
    </w:p>
    <w:p w14:paraId="00000025" w14:textId="7D087C66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1A1A1A"/>
          <w:sz w:val="24"/>
          <w:szCs w:val="24"/>
        </w:rPr>
      </w:pPr>
      <w:r w:rsidRPr="00D34162">
        <w:rPr>
          <w:rFonts w:asciiTheme="majorHAnsi" w:hAnsiTheme="majorHAnsi" w:cstheme="majorHAnsi"/>
          <w:color w:val="1A1A1A"/>
          <w:sz w:val="24"/>
          <w:szCs w:val="24"/>
        </w:rPr>
        <w:t>Puesto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autores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bíblicos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eran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hombres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sus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culturas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eran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patriarcales,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textos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reflejan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experiencia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visión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androcéntricas,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dice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Irene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proofErr w:type="spellStart"/>
      <w:r w:rsidRPr="00D34162">
        <w:rPr>
          <w:rFonts w:asciiTheme="majorHAnsi" w:hAnsiTheme="majorHAnsi" w:cstheme="majorHAnsi"/>
          <w:color w:val="1A1A1A"/>
          <w:sz w:val="24"/>
          <w:szCs w:val="24"/>
        </w:rPr>
        <w:t>Foulkes</w:t>
      </w:r>
      <w:proofErr w:type="spellEnd"/>
      <w:r w:rsidRPr="00D34162">
        <w:rPr>
          <w:rFonts w:asciiTheme="majorHAnsi" w:hAnsiTheme="majorHAnsi" w:cstheme="majorHAnsi"/>
          <w:color w:val="1A1A1A"/>
          <w:sz w:val="24"/>
          <w:szCs w:val="24"/>
        </w:rPr>
        <w:t>.</w:t>
      </w:r>
    </w:p>
    <w:p w14:paraId="00000027" w14:textId="03BCD86D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1A1A1A"/>
          <w:sz w:val="24"/>
          <w:szCs w:val="24"/>
        </w:rPr>
      </w:pPr>
      <w:r w:rsidRPr="00D34162">
        <w:rPr>
          <w:rFonts w:asciiTheme="majorHAnsi" w:hAnsiTheme="majorHAnsi" w:cstheme="majorHAnsi"/>
          <w:color w:val="1A1A1A"/>
          <w:sz w:val="24"/>
          <w:szCs w:val="24"/>
        </w:rPr>
        <w:t>Sin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embargo,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existen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matices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impiden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absoluta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generalización.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mismo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texto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versión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Deuteronomio,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si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bien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sigue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dirigido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varón,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ubica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fuera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“objetos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pertenecientes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casa”,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realzándola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sujeto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prójimo:</w:t>
      </w:r>
    </w:p>
    <w:p w14:paraId="00000029" w14:textId="6E9F336C" w:rsidR="002E03C1" w:rsidRPr="00D34162" w:rsidRDefault="00CB1E3B" w:rsidP="00CE42A6">
      <w:pPr>
        <w:spacing w:after="120" w:line="240" w:lineRule="auto"/>
        <w:ind w:left="0" w:right="-1" w:hanging="2"/>
        <w:jc w:val="center"/>
        <w:rPr>
          <w:rFonts w:asciiTheme="majorHAnsi" w:hAnsiTheme="majorHAnsi" w:cstheme="majorHAnsi"/>
          <w:color w:val="1A1A1A"/>
          <w:sz w:val="24"/>
          <w:szCs w:val="24"/>
        </w:rPr>
      </w:pP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“No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codiciarás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mujer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tu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prójimo,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desearás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casa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tu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prójimo,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="00BD7AFC">
        <w:rPr>
          <w:rFonts w:asciiTheme="majorHAnsi" w:hAnsiTheme="majorHAnsi" w:cstheme="majorHAnsi"/>
          <w:i/>
          <w:color w:val="1A1A1A"/>
          <w:sz w:val="24"/>
          <w:szCs w:val="24"/>
        </w:rPr>
        <w:br/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tierra,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siervo,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sierva,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buey,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su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asno,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="00BD7AFC">
        <w:rPr>
          <w:rFonts w:asciiTheme="majorHAnsi" w:hAnsiTheme="majorHAnsi" w:cstheme="majorHAnsi"/>
          <w:i/>
          <w:color w:val="1A1A1A"/>
          <w:sz w:val="24"/>
          <w:szCs w:val="24"/>
        </w:rPr>
        <w:br/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cosa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alguna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tu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prójimo.”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="00BD7AFC">
        <w:rPr>
          <w:rFonts w:asciiTheme="majorHAnsi" w:hAnsiTheme="majorHAnsi" w:cstheme="majorHAnsi"/>
          <w:i/>
          <w:color w:val="1A1A1A"/>
          <w:sz w:val="24"/>
          <w:szCs w:val="24"/>
        </w:rPr>
        <w:br/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Deuteronomio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5,</w:t>
      </w:r>
      <w:r w:rsidR="00D34162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1A1A1A"/>
          <w:sz w:val="24"/>
          <w:szCs w:val="24"/>
        </w:rPr>
        <w:t>21</w:t>
      </w:r>
    </w:p>
    <w:p w14:paraId="0000002B" w14:textId="17F0D000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1A1A1A"/>
          <w:sz w:val="24"/>
          <w:szCs w:val="24"/>
        </w:rPr>
      </w:pPr>
      <w:r w:rsidRPr="00D34162">
        <w:rPr>
          <w:rFonts w:asciiTheme="majorHAnsi" w:hAnsiTheme="majorHAnsi" w:cstheme="majorHAnsi"/>
          <w:sz w:val="24"/>
          <w:szCs w:val="24"/>
        </w:rPr>
        <w:t>Ciertamente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complejas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realidades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mujeres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y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hombres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y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relaciones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que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establecen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entre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sí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no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pueden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ser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explicadas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su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totalidad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por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el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paradigma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sexos,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géneros,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y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un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mismo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deseo,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pero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el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patriarcado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tanto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sistema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norma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conductas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“deseadas”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masculinidad,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femineidad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dentro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un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patrón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binario,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donde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excluyen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diversidades.</w:t>
      </w:r>
    </w:p>
    <w:p w14:paraId="0000002D" w14:textId="285214C2" w:rsidR="002E03C1" w:rsidRPr="00D34162" w:rsidRDefault="00CB1E3B" w:rsidP="00D341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D34162">
        <w:rPr>
          <w:rFonts w:asciiTheme="majorHAnsi" w:hAnsiTheme="majorHAnsi" w:cstheme="majorHAnsi"/>
          <w:color w:val="222222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tanto,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organizaciones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fe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necesitamos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activar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mirada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liberada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estas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interpretaciones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algunos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pasajes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bíblicos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parecen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avalar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desigualdad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22222"/>
          <w:sz w:val="24"/>
          <w:szCs w:val="24"/>
        </w:rPr>
        <w:t>género.</w:t>
      </w:r>
    </w:p>
    <w:p w14:paraId="0000002E" w14:textId="6D3A5466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1A1A1A"/>
          <w:sz w:val="24"/>
          <w:szCs w:val="24"/>
        </w:rPr>
      </w:pP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Hacia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una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relectura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la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Biblia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con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perspectiva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género</w:t>
      </w:r>
    </w:p>
    <w:p w14:paraId="00000030" w14:textId="34354EA6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1A1A1A"/>
          <w:sz w:val="24"/>
          <w:szCs w:val="24"/>
        </w:rPr>
      </w:pPr>
      <w:r w:rsidRPr="00D34162">
        <w:rPr>
          <w:rFonts w:asciiTheme="majorHAnsi" w:hAnsiTheme="majorHAnsi" w:cstheme="majorHAnsi"/>
          <w:color w:val="1A1A1A"/>
          <w:sz w:val="24"/>
          <w:szCs w:val="24"/>
        </w:rPr>
        <w:t>Conscientes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esto,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debemos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hacer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relectura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con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perspectiva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género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textos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bíblicos.</w:t>
      </w:r>
    </w:p>
    <w:p w14:paraId="00000032" w14:textId="13DF4CA6" w:rsidR="002E03C1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color w:val="231F20"/>
          <w:sz w:val="24"/>
          <w:szCs w:val="24"/>
        </w:rPr>
        <w:t>Leer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Biblia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clave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género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fue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importante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dentro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cánones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teología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liberación.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usa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metodología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ver-juzgar-actuar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: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parte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realidad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juzga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luz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Palabra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toma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decisiones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respecto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acciones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deben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transformar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realidad.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Entre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sus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principios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señala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centralidad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Biblia,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recuperar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rehabilitar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experiencia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mujeres,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tanto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movimiento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Jesús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Iglesia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primitiva.</w:t>
      </w:r>
    </w:p>
    <w:p w14:paraId="788C3865" w14:textId="77777777" w:rsidR="00CE42A6" w:rsidRPr="00D34162" w:rsidRDefault="00CE42A6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14:paraId="1C6ECC9A" w14:textId="30680673" w:rsidR="00BD7AFC" w:rsidRDefault="00BD7AFC" w:rsidP="00BD7AFC">
      <w:pPr>
        <w:pStyle w:val="Prrafodelista"/>
        <w:spacing w:after="120" w:line="240" w:lineRule="auto"/>
        <w:ind w:leftChars="0" w:left="3119" w:firstLineChars="0" w:firstLine="0"/>
        <w:rPr>
          <w:rFonts w:asciiTheme="majorHAnsi" w:hAnsiTheme="majorHAnsi" w:cstheme="majorHAnsi"/>
          <w:i/>
          <w:color w:val="231F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403B58" wp14:editId="712C599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1646555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1242" y="21216"/>
                <wp:lineTo x="21242" y="0"/>
                <wp:lineTo x="0" y="0"/>
              </wp:wrapPolygon>
            </wp:wrapTight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cturabibl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36" w14:textId="32959AFF" w:rsidR="002E03C1" w:rsidRPr="00BD7AFC" w:rsidRDefault="00CB1E3B" w:rsidP="00BD7AFC">
      <w:pPr>
        <w:pStyle w:val="Prrafodelista"/>
        <w:numPr>
          <w:ilvl w:val="0"/>
          <w:numId w:val="3"/>
        </w:numPr>
        <w:spacing w:after="120" w:line="240" w:lineRule="auto"/>
        <w:ind w:leftChars="0" w:left="3119" w:firstLineChars="0"/>
        <w:rPr>
          <w:rFonts w:asciiTheme="majorHAnsi" w:hAnsiTheme="majorHAnsi" w:cstheme="majorHAnsi"/>
          <w:i/>
          <w:color w:val="231F20"/>
          <w:sz w:val="24"/>
          <w:szCs w:val="24"/>
        </w:rPr>
      </w:pP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Les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proponemos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leer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cada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texto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="000F56EB" w:rsidRPr="00BD7AFC">
        <w:rPr>
          <w:rFonts w:asciiTheme="majorHAnsi" w:hAnsiTheme="majorHAnsi" w:cstheme="majorHAnsi"/>
          <w:i/>
          <w:color w:val="231F20"/>
          <w:sz w:val="24"/>
          <w:szCs w:val="24"/>
        </w:rPr>
        <w:t>bíblico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,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comentarlo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y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leer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luego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la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explicación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de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la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autora.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Si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es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necesario,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ir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y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volver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un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par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de</w:t>
      </w:r>
      <w:r w:rsidR="00D34162" w:rsidRPr="00BD7AFC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BD7AFC">
        <w:rPr>
          <w:rFonts w:asciiTheme="majorHAnsi" w:hAnsiTheme="majorHAnsi" w:cstheme="majorHAnsi"/>
          <w:i/>
          <w:color w:val="231F20"/>
          <w:sz w:val="24"/>
          <w:szCs w:val="24"/>
        </w:rPr>
        <w:t>veces.</w:t>
      </w:r>
    </w:p>
    <w:p w14:paraId="00000037" w14:textId="5C05AF7A" w:rsidR="002E03C1" w:rsidRDefault="002E03C1" w:rsidP="00D34162">
      <w:pPr>
        <w:spacing w:after="120" w:line="240" w:lineRule="auto"/>
        <w:ind w:left="0" w:hanging="2"/>
        <w:rPr>
          <w:rFonts w:asciiTheme="majorHAnsi" w:hAnsiTheme="majorHAnsi" w:cstheme="majorHAnsi"/>
          <w:color w:val="231F20"/>
          <w:sz w:val="24"/>
          <w:szCs w:val="24"/>
        </w:rPr>
      </w:pPr>
    </w:p>
    <w:p w14:paraId="13D1FBB8" w14:textId="77777777" w:rsidR="000F56EB" w:rsidRPr="00D34162" w:rsidRDefault="000F56EB" w:rsidP="00D34162">
      <w:pPr>
        <w:spacing w:after="120" w:line="240" w:lineRule="auto"/>
        <w:ind w:left="0" w:hanging="2"/>
        <w:rPr>
          <w:rFonts w:asciiTheme="majorHAnsi" w:hAnsiTheme="majorHAnsi" w:cstheme="majorHAnsi"/>
          <w:color w:val="231F20"/>
          <w:sz w:val="24"/>
          <w:szCs w:val="24"/>
        </w:rPr>
      </w:pPr>
    </w:p>
    <w:p w14:paraId="00000038" w14:textId="74542B15" w:rsidR="002E03C1" w:rsidRPr="000F56EB" w:rsidRDefault="00CB1E3B" w:rsidP="00BD7AFC">
      <w:pPr>
        <w:spacing w:after="120" w:line="240" w:lineRule="auto"/>
        <w:ind w:left="0" w:hanging="2"/>
        <w:jc w:val="center"/>
        <w:rPr>
          <w:rFonts w:asciiTheme="majorHAnsi" w:hAnsiTheme="majorHAnsi" w:cstheme="majorHAnsi"/>
          <w:b/>
          <w:bCs/>
          <w:color w:val="231F20"/>
          <w:sz w:val="24"/>
          <w:szCs w:val="24"/>
        </w:rPr>
      </w:pPr>
      <w:r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>Algunos</w:t>
      </w:r>
      <w:r w:rsidR="00D34162"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 xml:space="preserve"> </w:t>
      </w:r>
      <w:r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>textos</w:t>
      </w:r>
      <w:r w:rsidR="00D34162"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 xml:space="preserve"> </w:t>
      </w:r>
      <w:r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>representativos</w:t>
      </w:r>
      <w:r w:rsidR="00D34162"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 xml:space="preserve"> </w:t>
      </w:r>
      <w:r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>que</w:t>
      </w:r>
      <w:r w:rsidR="00D34162"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 xml:space="preserve"> </w:t>
      </w:r>
      <w:r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>podemos</w:t>
      </w:r>
      <w:r w:rsidR="00D34162"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 xml:space="preserve"> </w:t>
      </w:r>
      <w:r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>compartir</w:t>
      </w:r>
      <w:r w:rsidR="00D34162"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 xml:space="preserve"> </w:t>
      </w:r>
      <w:r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>en</w:t>
      </w:r>
      <w:r w:rsidR="00D34162"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 xml:space="preserve"> </w:t>
      </w:r>
      <w:r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>esta</w:t>
      </w:r>
      <w:r w:rsidR="00D34162"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 xml:space="preserve"> </w:t>
      </w:r>
      <w:r w:rsidRPr="000F56EB">
        <w:rPr>
          <w:rFonts w:asciiTheme="majorHAnsi" w:hAnsiTheme="majorHAnsi" w:cstheme="majorHAnsi"/>
          <w:b/>
          <w:bCs/>
          <w:color w:val="231F20"/>
          <w:sz w:val="24"/>
          <w:szCs w:val="24"/>
        </w:rPr>
        <w:t>clave:</w:t>
      </w:r>
    </w:p>
    <w:p w14:paraId="33568B4D" w14:textId="607CF224" w:rsidR="00E85905" w:rsidRDefault="00CB1E3B" w:rsidP="000F56EB">
      <w:pPr>
        <w:spacing w:after="120" w:line="240" w:lineRule="auto"/>
        <w:ind w:leftChars="385" w:left="849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Génesis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16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</w:p>
    <w:p w14:paraId="0000003A" w14:textId="6927B4F8" w:rsidR="002E03C1" w:rsidRPr="00D34162" w:rsidRDefault="00CB1E3B" w:rsidP="000F56EB">
      <w:pPr>
        <w:spacing w:after="120" w:line="240" w:lineRule="auto"/>
        <w:ind w:leftChars="385" w:left="849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color w:val="231F20"/>
          <w:sz w:val="24"/>
          <w:szCs w:val="24"/>
        </w:rPr>
        <w:t>Agar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personaje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clave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relectura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bíblica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enfoque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género.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extranjera,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esclava,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usada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sexualmente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constituida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madre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decisión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sistema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dominante,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convierte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receptora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promesa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descendencia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prosperidad,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presencia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ninguna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antes.</w:t>
      </w:r>
    </w:p>
    <w:p w14:paraId="0000003B" w14:textId="77777777" w:rsidR="002E03C1" w:rsidRPr="00D34162" w:rsidRDefault="002E03C1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14:paraId="778BD6EB" w14:textId="3029A9F7" w:rsidR="00E85905" w:rsidRDefault="00CB1E3B" w:rsidP="000F56EB">
      <w:pPr>
        <w:spacing w:after="120" w:line="240" w:lineRule="auto"/>
        <w:ind w:leftChars="385" w:left="849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Éxodo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1: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15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adelante</w:t>
      </w:r>
    </w:p>
    <w:p w14:paraId="0000003C" w14:textId="1A2AD075" w:rsidR="002E03C1" w:rsidRPr="00D34162" w:rsidRDefault="00CB1E3B" w:rsidP="000F56EB">
      <w:pPr>
        <w:spacing w:after="120" w:line="240" w:lineRule="auto"/>
        <w:ind w:leftChars="385" w:left="849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color w:val="231F20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parteras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Egipto,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protagonizan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primera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“desobediencia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civil”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texto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bíblico,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mostrando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breve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texto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varios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aspectos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hacen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análisis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género: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deciden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rebeldía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asumen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riesgos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sus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acciones,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organizan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recursos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propiamente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saberes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mujeres,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cuentan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sororidad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-implícita-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israelitas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receptoras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sus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acciones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salvíficas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neutralizan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poder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elegir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enfoque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“de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género”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su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estrategia,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cuenta,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según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texto,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bendición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divina.</w:t>
      </w:r>
    </w:p>
    <w:p w14:paraId="0000003D" w14:textId="77777777" w:rsidR="002E03C1" w:rsidRPr="00D34162" w:rsidRDefault="002E03C1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14:paraId="639D67FC" w14:textId="496A2EDD" w:rsidR="00E85905" w:rsidRDefault="00CB1E3B" w:rsidP="000F56EB">
      <w:pPr>
        <w:spacing w:after="120" w:line="240" w:lineRule="auto"/>
        <w:ind w:leftChars="385" w:left="849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2ª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Samuel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14</w:t>
      </w:r>
    </w:p>
    <w:p w14:paraId="0000003E" w14:textId="4AC0DAF9" w:rsidR="002E03C1" w:rsidRPr="00D34162" w:rsidRDefault="00CB1E3B" w:rsidP="000F56EB">
      <w:pPr>
        <w:spacing w:after="120" w:line="240" w:lineRule="auto"/>
        <w:ind w:leftChars="385" w:left="849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color w:val="231F20"/>
          <w:sz w:val="24"/>
          <w:szCs w:val="24"/>
        </w:rPr>
        <w:t>Frente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rol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sumiso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capacidad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hablar,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algunos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textos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permiten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percibir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rol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“sabia”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época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jueces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monarquía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temprana.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“rol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sabio”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época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caracteriza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hablar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través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proverbios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tener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autoridad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reconocida.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características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descubren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proofErr w:type="spellStart"/>
      <w:r w:rsidRPr="00D34162">
        <w:rPr>
          <w:rFonts w:asciiTheme="majorHAnsi" w:hAnsiTheme="majorHAnsi" w:cstheme="majorHAnsi"/>
          <w:color w:val="231F20"/>
          <w:sz w:val="24"/>
          <w:szCs w:val="24"/>
        </w:rPr>
        <w:t>Tecoa</w:t>
      </w:r>
      <w:proofErr w:type="spellEnd"/>
      <w:r w:rsidRPr="00D34162">
        <w:rPr>
          <w:rFonts w:asciiTheme="majorHAnsi" w:hAnsiTheme="majorHAnsi" w:cstheme="majorHAnsi"/>
          <w:color w:val="231F20"/>
          <w:sz w:val="24"/>
          <w:szCs w:val="24"/>
        </w:rPr>
        <w:t>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cual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describen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“inteligente”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quien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Joab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misión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frente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rey.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muestra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su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sabiduría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diálogo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sostiene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decisiones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toma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todo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relato.</w:t>
      </w:r>
    </w:p>
    <w:p w14:paraId="0000003F" w14:textId="77777777" w:rsidR="002E03C1" w:rsidRPr="00D34162" w:rsidRDefault="002E03C1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14:paraId="4522A77D" w14:textId="77777777" w:rsidR="00E85905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libro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Rut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</w:p>
    <w:p w14:paraId="00000040" w14:textId="28AB0D1C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color w:val="231F20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ejemplo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claro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recuperación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textos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muestran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papel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más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protagónico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sororidad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entre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organizan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hacerse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lugar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sostén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tiempo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lugar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donde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estaban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destinadas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pobreza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marginación.</w:t>
      </w:r>
    </w:p>
    <w:p w14:paraId="00000042" w14:textId="77777777" w:rsidR="002E03C1" w:rsidRPr="00D34162" w:rsidRDefault="002E03C1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14:paraId="00000043" w14:textId="31A01C7C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Nuevo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Testamento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textos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relatan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camino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Jesús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través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encuentros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="00F17782" w:rsidRPr="00D34162">
        <w:rPr>
          <w:rFonts w:asciiTheme="majorHAnsi" w:hAnsiTheme="majorHAnsi" w:cstheme="majorHAnsi"/>
          <w:color w:val="231F20"/>
          <w:sz w:val="24"/>
          <w:szCs w:val="24"/>
        </w:rPr>
        <w:t>mujeres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claves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guiar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pasos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quienes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creemos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fe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Él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puede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justicia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diversidad.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todos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="00F17782" w:rsidRPr="00D34162">
        <w:rPr>
          <w:rFonts w:asciiTheme="majorHAnsi" w:hAnsiTheme="majorHAnsi" w:cstheme="majorHAnsi"/>
          <w:color w:val="231F20"/>
          <w:sz w:val="24"/>
          <w:szCs w:val="24"/>
        </w:rPr>
        <w:t>modos,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podemos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problematizar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análisis,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viendo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posición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judaísmo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época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sobre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podemos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imaginar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también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Jesús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temas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matrimonio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divorcio.</w:t>
      </w:r>
    </w:p>
    <w:p w14:paraId="00000044" w14:textId="77777777" w:rsidR="002E03C1" w:rsidRPr="00D34162" w:rsidRDefault="002E03C1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14:paraId="00000045" w14:textId="768D664F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caso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samaritana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(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8"/>
          <w:id w:val="-328681311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9"/>
          <w:id w:val="1720788379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18"/>
          <w:id w:val="108405478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19"/>
          <w:id w:val="735596520"/>
        </w:sdtPr>
        <w:sdtEndPr/>
        <w:sdtContent/>
      </w:sdt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Juan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4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),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muchos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siglos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leído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clave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patriarcal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tratada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prostituta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tener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tantos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hombres.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Pero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texto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leído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clave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género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dice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otras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cosas: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1-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tenían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derecho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pedir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divorcio,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pero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sí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podían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repudiadas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sus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maridos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asuntos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mínimos,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gustarle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comida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prepara…Una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calle,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haber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sido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repudiada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viudez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aún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más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desconfiable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moralmente.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samaritana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vida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tantas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abandonadas,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desprotegidas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encima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juzgadas.</w:t>
      </w:r>
      <w:r w:rsidR="009B2A0E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2-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Jesús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pone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centro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escena,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juzga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contrario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convierte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parte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activa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comunicación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Buena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Noticia.</w:t>
      </w:r>
    </w:p>
    <w:p w14:paraId="00000047" w14:textId="264DA9B8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color w:val="231F20"/>
          <w:sz w:val="24"/>
          <w:szCs w:val="24"/>
        </w:rPr>
        <w:t>También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destacable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rol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jugado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mujer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siro-fenicia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(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0"/>
          <w:id w:val="-1001813964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24"/>
          <w:id w:val="-1902891165"/>
        </w:sdtPr>
        <w:sdtEndPr/>
        <w:sdtContent/>
      </w:sdt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Marcos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7,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24-27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)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personaje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central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relato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hace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cambiar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opinión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mismo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Jesús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(¿lo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evangeliza?)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respecto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su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misión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extranjeros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judíos.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¡Ningún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hombre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atrevió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tanto!!</w:t>
      </w:r>
    </w:p>
    <w:p w14:paraId="00000049" w14:textId="38F36398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parábola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viuda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juez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(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1"/>
          <w:id w:val="-903524950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30"/>
          <w:id w:val="-909314336"/>
        </w:sdtPr>
        <w:sdtEndPr/>
        <w:sdtContent/>
      </w:sdt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Lucas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18,</w:t>
      </w:r>
      <w:r w:rsidR="00D34162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231F20"/>
          <w:sz w:val="24"/>
          <w:szCs w:val="24"/>
        </w:rPr>
        <w:t>1-8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),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insistencia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viuda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sido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interpretada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siempre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representación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santa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y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resignada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paciencia,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desde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nuestros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contextos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latinoamericanos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miles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madres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piden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justicia,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millones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jubiladas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sus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derechos,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este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texto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otra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versión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acción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viuda,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habla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justicia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arrancada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fuerza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gritos,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los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golpes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las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puertas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un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sistema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judicial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sordo,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justicia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que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finalmente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es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otorgada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como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regalo,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sino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por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231F20"/>
          <w:sz w:val="24"/>
          <w:szCs w:val="24"/>
        </w:rPr>
        <w:t>derecho.</w:t>
      </w:r>
      <w:r w:rsidR="00D34162"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</w:p>
    <w:p w14:paraId="0000004B" w14:textId="49412E3C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escritos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atribuidos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al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sz w:val="24"/>
          <w:szCs w:val="24"/>
        </w:rPr>
        <w:t>apóstol</w:t>
      </w:r>
      <w:r w:rsidR="00D3416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sz w:val="24"/>
          <w:szCs w:val="24"/>
        </w:rPr>
        <w:t>Pablo</w:t>
      </w:r>
      <w:r w:rsidR="00D3416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pesar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una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primera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mirada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que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puede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parecer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misógina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al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menos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limitadora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roles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mujeres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por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contextos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que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deben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ser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analizados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para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entender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modelos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propuestos,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aparecen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varias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mujeres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ocupando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espacios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trabajo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y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decisión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comunidades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fe-respetadas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y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valoradas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por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Pablo-y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patrones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relacionamiento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que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atraviesan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sus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escritos-nuevos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Jesús-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son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claramente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superadores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diferencias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proponiendo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vínculos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sanos,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cuidados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y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equilibrados.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2"/>
          <w:id w:val="-196086006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31"/>
          <w:id w:val="-1251356530"/>
        </w:sdtPr>
        <w:sdtEndPr/>
        <w:sdtContent/>
      </w:sdt>
      <w:r w:rsidRPr="00D34162">
        <w:rPr>
          <w:rFonts w:asciiTheme="majorHAnsi" w:hAnsiTheme="majorHAnsi" w:cstheme="majorHAnsi"/>
          <w:b/>
          <w:sz w:val="24"/>
          <w:szCs w:val="24"/>
        </w:rPr>
        <w:t>Hechos</w:t>
      </w:r>
      <w:r w:rsidR="00D3416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sz w:val="24"/>
          <w:szCs w:val="24"/>
        </w:rPr>
        <w:t>16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presencia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Lidia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invitando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prófugos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cárcel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(</w:t>
      </w:r>
      <w:r w:rsidR="00E85905" w:rsidRPr="00D34162">
        <w:rPr>
          <w:rFonts w:asciiTheme="majorHAnsi" w:hAnsiTheme="majorHAnsi" w:cstheme="majorHAnsi"/>
          <w:sz w:val="24"/>
          <w:szCs w:val="24"/>
        </w:rPr>
        <w:t>¡¡porque eso eran!!</w:t>
      </w:r>
      <w:r w:rsidRPr="00D34162">
        <w:rPr>
          <w:rFonts w:asciiTheme="majorHAnsi" w:hAnsiTheme="majorHAnsi" w:cstheme="majorHAnsi"/>
          <w:sz w:val="24"/>
          <w:szCs w:val="24"/>
        </w:rPr>
        <w:t>)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quedarse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su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casa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por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segunda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vez,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muestra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como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34162">
        <w:rPr>
          <w:rFonts w:asciiTheme="majorHAnsi" w:hAnsiTheme="majorHAnsi" w:cstheme="majorHAnsi"/>
          <w:sz w:val="24"/>
          <w:szCs w:val="24"/>
        </w:rPr>
        <w:t>una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apóstol</w:t>
      </w:r>
      <w:proofErr w:type="gramEnd"/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muy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activa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naciente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iglesia.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="00E85905" w:rsidRPr="00D34162">
        <w:rPr>
          <w:rFonts w:asciiTheme="majorHAnsi" w:hAnsiTheme="majorHAnsi" w:cstheme="majorHAnsi"/>
          <w:sz w:val="24"/>
          <w:szCs w:val="24"/>
        </w:rPr>
        <w:t>Igualmente,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Priscila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Hechos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18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tiene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un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rol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central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misión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Pablo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Macedonia.</w:t>
      </w:r>
    </w:p>
    <w:p w14:paraId="0000004D" w14:textId="35430F8D" w:rsidR="002E03C1" w:rsidRPr="00D34162" w:rsidRDefault="00CB1E3B" w:rsidP="00D34162">
      <w:pPr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D34162">
        <w:rPr>
          <w:rFonts w:asciiTheme="majorHAnsi" w:hAnsiTheme="majorHAnsi" w:cstheme="majorHAnsi"/>
          <w:sz w:val="24"/>
          <w:szCs w:val="24"/>
        </w:rPr>
        <w:t>La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imagen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“el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varón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ame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mujer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como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Cristo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ama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iglesia”,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como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así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="00E85905" w:rsidRPr="00D34162">
        <w:rPr>
          <w:rFonts w:asciiTheme="majorHAnsi" w:hAnsiTheme="majorHAnsi" w:cstheme="majorHAnsi"/>
          <w:sz w:val="24"/>
          <w:szCs w:val="24"/>
        </w:rPr>
        <w:t>también</w:t>
      </w:r>
      <w:r w:rsidR="00E85905">
        <w:rPr>
          <w:rFonts w:asciiTheme="majorHAnsi" w:hAnsiTheme="majorHAnsi" w:cstheme="majorHAnsi"/>
          <w:sz w:val="24"/>
          <w:szCs w:val="24"/>
        </w:rPr>
        <w:t xml:space="preserve"> </w:t>
      </w:r>
      <w:r w:rsidR="00E85905">
        <w:rPr>
          <w:rFonts w:asciiTheme="majorHAnsi" w:hAnsiTheme="majorHAnsi" w:cstheme="majorHAnsi"/>
          <w:color w:val="1A1A1A"/>
          <w:sz w:val="24"/>
          <w:szCs w:val="24"/>
        </w:rPr>
        <w:t>el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texto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de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3"/>
          <w:id w:val="-1301528660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28"/>
          <w:id w:val="-163627483"/>
        </w:sdtPr>
        <w:sdtEndPr/>
        <w:sdtContent/>
      </w:sdt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Gálatas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3:</w:t>
      </w:r>
      <w:r w:rsidR="00D34162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b/>
          <w:color w:val="1A1A1A"/>
          <w:sz w:val="24"/>
          <w:szCs w:val="24"/>
        </w:rPr>
        <w:t>27-28</w:t>
      </w:r>
      <w:r w:rsidR="009B2A0E">
        <w:rPr>
          <w:rFonts w:asciiTheme="majorHAnsi" w:hAnsiTheme="majorHAnsi" w:cstheme="majorHAnsi"/>
          <w:b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“en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Cristo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no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hay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hombre,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mujer,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esclavo,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ni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libre”,</w:t>
      </w:r>
      <w:r w:rsidR="00D34162"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color w:val="1A1A1A"/>
          <w:sz w:val="24"/>
          <w:szCs w:val="24"/>
        </w:rPr>
        <w:t>son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un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ejemplo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profundo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y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significativo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una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relación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con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parámetros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amor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sin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estructuras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poder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dominantes.</w:t>
      </w:r>
      <w:r w:rsidR="009B2A0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4F" w14:textId="5C585553" w:rsidR="002E03C1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D34162">
        <w:rPr>
          <w:rFonts w:asciiTheme="majorHAnsi" w:hAnsiTheme="majorHAnsi" w:cstheme="majorHAnsi"/>
          <w:sz w:val="24"/>
          <w:szCs w:val="24"/>
        </w:rPr>
        <w:t>Tal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vez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leer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Pablo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la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clave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género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y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diversidad,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sea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el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gran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desafío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para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ciertas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doctrinas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dominantes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fuertemente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basadas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en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interpretaciones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sesgadas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y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tendenciosas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de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sus</w:t>
      </w:r>
      <w:r w:rsidR="00D34162">
        <w:rPr>
          <w:rFonts w:asciiTheme="majorHAnsi" w:hAnsiTheme="majorHAnsi" w:cstheme="majorHAnsi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sz w:val="24"/>
          <w:szCs w:val="24"/>
        </w:rPr>
        <w:t>escritos.</w:t>
      </w:r>
    </w:p>
    <w:p w14:paraId="43CE3FD2" w14:textId="77777777" w:rsidR="00F17782" w:rsidRPr="00D34162" w:rsidRDefault="00F17782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00000050" w14:textId="15609387" w:rsidR="002E03C1" w:rsidRPr="00D34162" w:rsidRDefault="00F17782" w:rsidP="00D34162">
      <w:pPr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noProof/>
          <w:color w:val="222222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5CFD7FF" wp14:editId="0B3A72F2">
            <wp:simplePos x="0" y="0"/>
            <wp:positionH relativeFrom="column">
              <wp:posOffset>-3175</wp:posOffset>
            </wp:positionH>
            <wp:positionV relativeFrom="paragraph">
              <wp:posOffset>141079</wp:posOffset>
            </wp:positionV>
            <wp:extent cx="840105" cy="84010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ctura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52" w14:textId="25FA7B80" w:rsidR="002E03C1" w:rsidRPr="00D34162" w:rsidRDefault="00CB1E3B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i/>
          <w:color w:val="222222"/>
          <w:sz w:val="24"/>
          <w:szCs w:val="24"/>
        </w:rPr>
      </w:pP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Para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quienes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deseen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ampliar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reflexión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sobre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estos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temas,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la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autora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comparte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algunas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fuentes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bibliográficas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que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pueden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  <w:r w:rsidRPr="00D34162">
        <w:rPr>
          <w:rFonts w:asciiTheme="majorHAnsi" w:hAnsiTheme="majorHAnsi" w:cstheme="majorHAnsi"/>
          <w:i/>
          <w:color w:val="222222"/>
          <w:sz w:val="24"/>
          <w:szCs w:val="24"/>
        </w:rPr>
        <w:t>consultarse.</w:t>
      </w:r>
    </w:p>
    <w:p w14:paraId="00000054" w14:textId="6CB1A55E" w:rsidR="002E03C1" w:rsidRPr="00D34162" w:rsidRDefault="00C1582A" w:rsidP="00D34162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i/>
          <w:color w:val="222222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14"/>
          <w:id w:val="278926842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32"/>
          <w:id w:val="1702594704"/>
        </w:sdtPr>
        <w:sdtEndPr/>
        <w:sdtContent/>
      </w:sdt>
      <w:r w:rsidR="00CB1E3B" w:rsidRPr="00D34162">
        <w:rPr>
          <w:rFonts w:asciiTheme="majorHAnsi" w:hAnsiTheme="majorHAnsi" w:cstheme="majorHAnsi"/>
          <w:i/>
          <w:color w:val="222222"/>
          <w:sz w:val="24"/>
          <w:szCs w:val="24"/>
        </w:rPr>
        <w:t>Fuentes:</w:t>
      </w:r>
      <w:r w:rsidR="00D34162">
        <w:rPr>
          <w:rFonts w:asciiTheme="majorHAnsi" w:hAnsiTheme="majorHAnsi" w:cstheme="majorHAnsi"/>
          <w:i/>
          <w:color w:val="222222"/>
          <w:sz w:val="24"/>
          <w:szCs w:val="24"/>
        </w:rPr>
        <w:t xml:space="preserve"> </w:t>
      </w:r>
    </w:p>
    <w:p w14:paraId="00000055" w14:textId="1A63A0DC" w:rsidR="002E03C1" w:rsidRPr="00187A94" w:rsidRDefault="00CB1E3B" w:rsidP="00187A94">
      <w:pPr>
        <w:pStyle w:val="Prrafodelista"/>
        <w:numPr>
          <w:ilvl w:val="0"/>
          <w:numId w:val="3"/>
        </w:numPr>
        <w:spacing w:after="120" w:line="240" w:lineRule="auto"/>
        <w:ind w:leftChars="0" w:firstLineChars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Biblia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y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feminismo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Caminos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trazados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por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la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hermenéutica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bíblica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feminista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proofErr w:type="spellStart"/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Theologica</w:t>
      </w:r>
      <w:proofErr w:type="spellEnd"/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proofErr w:type="spellStart"/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Xaveriana</w:t>
      </w:r>
      <w:proofErr w:type="spellEnd"/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,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núm.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144,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2002,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pp.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663-681,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Pontificia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Universidad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Javeriana</w:t>
      </w:r>
      <w:r w:rsidR="00D34162" w:rsidRPr="00187A9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000000"/>
          <w:sz w:val="24"/>
          <w:szCs w:val="24"/>
        </w:rPr>
        <w:t>Colombia</w:t>
      </w:r>
      <w:r w:rsidR="00D34162" w:rsidRPr="00187A94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</w:p>
    <w:p w14:paraId="00000056" w14:textId="0A4DF192" w:rsidR="002E03C1" w:rsidRPr="00187A94" w:rsidRDefault="00CB1E3B" w:rsidP="00187A94">
      <w:pPr>
        <w:pStyle w:val="Prrafodelista"/>
        <w:numPr>
          <w:ilvl w:val="0"/>
          <w:numId w:val="3"/>
        </w:numPr>
        <w:spacing w:after="120" w:line="240" w:lineRule="auto"/>
        <w:ind w:leftChars="0" w:firstLineChars="0"/>
        <w:rPr>
          <w:rFonts w:asciiTheme="majorHAnsi" w:hAnsiTheme="majorHAnsi" w:cstheme="majorHAnsi"/>
          <w:i/>
          <w:color w:val="1A1A1A"/>
          <w:sz w:val="24"/>
          <w:szCs w:val="24"/>
        </w:rPr>
      </w:pPr>
      <w:r w:rsidRPr="00187A94">
        <w:rPr>
          <w:rFonts w:asciiTheme="majorHAnsi" w:hAnsiTheme="majorHAnsi" w:cstheme="majorHAnsi"/>
          <w:i/>
          <w:color w:val="1A1A1A"/>
          <w:sz w:val="24"/>
          <w:szCs w:val="24"/>
        </w:rPr>
        <w:t>I</w:t>
      </w:r>
      <w:sdt>
        <w:sdtPr>
          <w:tag w:val="goog_rdk_15"/>
          <w:id w:val="-262764319"/>
        </w:sdtPr>
        <w:sdtEndPr/>
        <w:sdtContent/>
      </w:sdt>
      <w:sdt>
        <w:sdtPr>
          <w:tag w:val="goog_rdk_23"/>
          <w:id w:val="-2136945538"/>
        </w:sdtPr>
        <w:sdtEndPr/>
        <w:sdtContent/>
      </w:sdt>
      <w:r w:rsidRPr="00187A94">
        <w:rPr>
          <w:rFonts w:asciiTheme="majorHAnsi" w:hAnsiTheme="majorHAnsi" w:cstheme="majorHAnsi"/>
          <w:i/>
          <w:color w:val="1A1A1A"/>
          <w:sz w:val="24"/>
          <w:szCs w:val="24"/>
        </w:rPr>
        <w:t>rene</w:t>
      </w:r>
      <w:r w:rsidR="00D34162" w:rsidRPr="00187A94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proofErr w:type="spellStart"/>
      <w:r w:rsidRPr="00187A94">
        <w:rPr>
          <w:rFonts w:asciiTheme="majorHAnsi" w:hAnsiTheme="majorHAnsi" w:cstheme="majorHAnsi"/>
          <w:i/>
          <w:color w:val="1A1A1A"/>
          <w:sz w:val="24"/>
          <w:szCs w:val="24"/>
        </w:rPr>
        <w:t>Foulkes</w:t>
      </w:r>
      <w:proofErr w:type="spellEnd"/>
      <w:r w:rsidRPr="00187A94">
        <w:rPr>
          <w:rFonts w:asciiTheme="majorHAnsi" w:hAnsiTheme="majorHAnsi" w:cstheme="majorHAnsi"/>
          <w:i/>
          <w:color w:val="1A1A1A"/>
          <w:sz w:val="24"/>
          <w:szCs w:val="24"/>
        </w:rPr>
        <w:t>,</w:t>
      </w:r>
      <w:r w:rsidR="00D34162" w:rsidRPr="00187A94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1A1A1A"/>
          <w:sz w:val="24"/>
          <w:szCs w:val="24"/>
        </w:rPr>
        <w:t>Relectura</w:t>
      </w:r>
      <w:r w:rsidR="00D34162" w:rsidRPr="00187A94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1A1A1A"/>
          <w:sz w:val="24"/>
          <w:szCs w:val="24"/>
        </w:rPr>
        <w:t>bíblica</w:t>
      </w:r>
      <w:r w:rsidR="00D34162" w:rsidRPr="00187A94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1A1A1A"/>
          <w:sz w:val="24"/>
          <w:szCs w:val="24"/>
        </w:rPr>
        <w:t>en</w:t>
      </w:r>
      <w:r w:rsidR="00D34162" w:rsidRPr="00187A94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1A1A1A"/>
          <w:sz w:val="24"/>
          <w:szCs w:val="24"/>
        </w:rPr>
        <w:t>clave</w:t>
      </w:r>
      <w:r w:rsidR="00D34162" w:rsidRPr="00187A94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1A1A1A"/>
          <w:sz w:val="24"/>
          <w:szCs w:val="24"/>
        </w:rPr>
        <w:t>de</w:t>
      </w:r>
      <w:r w:rsidR="00D34162" w:rsidRPr="00187A94">
        <w:rPr>
          <w:rFonts w:asciiTheme="majorHAnsi" w:hAnsiTheme="majorHAnsi" w:cstheme="majorHAnsi"/>
          <w:i/>
          <w:color w:val="1A1A1A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1A1A1A"/>
          <w:sz w:val="24"/>
          <w:szCs w:val="24"/>
        </w:rPr>
        <w:t>género</w:t>
      </w:r>
    </w:p>
    <w:p w14:paraId="00000057" w14:textId="65FE9F92" w:rsidR="002E03C1" w:rsidRPr="00187A94" w:rsidRDefault="00CB1E3B" w:rsidP="00187A94">
      <w:pPr>
        <w:pStyle w:val="Prrafodelista"/>
        <w:numPr>
          <w:ilvl w:val="0"/>
          <w:numId w:val="3"/>
        </w:numPr>
        <w:spacing w:after="120" w:line="240" w:lineRule="auto"/>
        <w:ind w:leftChars="0" w:firstLineChars="0"/>
        <w:rPr>
          <w:rFonts w:asciiTheme="majorHAnsi" w:hAnsiTheme="majorHAnsi" w:cstheme="majorHAnsi"/>
          <w:i/>
          <w:color w:val="231F20"/>
          <w:sz w:val="24"/>
          <w:szCs w:val="24"/>
        </w:rPr>
      </w:pP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Consuelo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Vélez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C,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Biblia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y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feminismo.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Caminos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trazados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por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la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hermenéutica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bíblica</w:t>
      </w:r>
      <w:r w:rsidR="00D34162" w:rsidRPr="00187A94">
        <w:rPr>
          <w:rFonts w:asciiTheme="majorHAnsi" w:hAnsiTheme="majorHAnsi" w:cstheme="majorHAnsi"/>
          <w:i/>
          <w:color w:val="231F20"/>
          <w:sz w:val="24"/>
          <w:szCs w:val="24"/>
        </w:rPr>
        <w:t xml:space="preserve"> </w:t>
      </w:r>
      <w:r w:rsidRPr="00187A94">
        <w:rPr>
          <w:rFonts w:asciiTheme="majorHAnsi" w:hAnsiTheme="majorHAnsi" w:cstheme="majorHAnsi"/>
          <w:i/>
          <w:color w:val="231F20"/>
          <w:sz w:val="24"/>
          <w:szCs w:val="24"/>
        </w:rPr>
        <w:t>feminista</w:t>
      </w:r>
    </w:p>
    <w:p w14:paraId="00000058" w14:textId="77777777" w:rsidR="002E03C1" w:rsidRPr="00D34162" w:rsidRDefault="002E03C1" w:rsidP="00D34162">
      <w:pPr>
        <w:spacing w:after="120" w:line="240" w:lineRule="auto"/>
        <w:ind w:left="0" w:hanging="2"/>
        <w:rPr>
          <w:rFonts w:asciiTheme="majorHAnsi" w:eastAsia="Times New Roman" w:hAnsiTheme="majorHAnsi" w:cstheme="majorHAnsi"/>
          <w:color w:val="1A1A1A"/>
          <w:sz w:val="24"/>
          <w:szCs w:val="24"/>
        </w:rPr>
      </w:pPr>
    </w:p>
    <w:p w14:paraId="0000005B" w14:textId="6B276254" w:rsidR="002E03C1" w:rsidRPr="00D34162" w:rsidRDefault="00187A94" w:rsidP="00D34162">
      <w:pPr>
        <w:spacing w:after="120" w:line="240" w:lineRule="auto"/>
        <w:ind w:left="0" w:hanging="2"/>
        <w:rPr>
          <w:rFonts w:asciiTheme="majorHAnsi" w:eastAsia="Arial" w:hAnsiTheme="majorHAnsi" w:cstheme="majorHAnsi"/>
          <w:i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color w:val="1A1A1A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10EADFC8" wp14:editId="5281E24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86280" cy="728345"/>
            <wp:effectExtent l="0" t="0" r="0" b="0"/>
            <wp:wrapSquare wrapText="bothSides"/>
            <wp:docPr id="8" name="Imagen 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a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A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la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luz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de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las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lecturas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bíblicas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realizadas,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podemos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preguntarnos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y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reflexionar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en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forma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individual,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pero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también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con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el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grupo: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</w:p>
    <w:p w14:paraId="0000005C" w14:textId="12167ECB" w:rsidR="002E03C1" w:rsidRPr="00187A94" w:rsidRDefault="00CB1E3B" w:rsidP="00AA3425">
      <w:pPr>
        <w:pStyle w:val="Prrafodelista"/>
        <w:numPr>
          <w:ilvl w:val="0"/>
          <w:numId w:val="4"/>
        </w:numPr>
        <w:spacing w:after="120" w:line="240" w:lineRule="auto"/>
        <w:ind w:leftChars="0" w:left="3544" w:firstLineChars="0"/>
        <w:rPr>
          <w:rFonts w:asciiTheme="majorHAnsi" w:eastAsia="Arial" w:hAnsiTheme="majorHAnsi" w:cstheme="majorHAnsi"/>
          <w:i/>
          <w:sz w:val="24"/>
          <w:szCs w:val="24"/>
        </w:rPr>
      </w:pPr>
      <w:r w:rsidRPr="00187A94">
        <w:rPr>
          <w:rFonts w:asciiTheme="majorHAnsi" w:eastAsia="Arial" w:hAnsiTheme="majorHAnsi" w:cstheme="majorHAnsi"/>
          <w:i/>
          <w:sz w:val="24"/>
          <w:szCs w:val="24"/>
        </w:rPr>
        <w:t>¿Cómo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son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nuestras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relaciones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de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género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en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los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ámbitos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de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trabajo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o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en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nuestras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profesiones?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¿Cómo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son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en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nuestras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familias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y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en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nuestra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comunidad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de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fe?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¿Por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qué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son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así?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¿Deberían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ser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de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otra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manera?</w:t>
      </w:r>
    </w:p>
    <w:p w14:paraId="0000005D" w14:textId="11F6F9BA" w:rsidR="002E03C1" w:rsidRPr="00187A94" w:rsidRDefault="00CB1E3B" w:rsidP="00AA3425">
      <w:pPr>
        <w:pStyle w:val="Prrafodelista"/>
        <w:numPr>
          <w:ilvl w:val="0"/>
          <w:numId w:val="4"/>
        </w:numPr>
        <w:spacing w:after="120" w:line="240" w:lineRule="auto"/>
        <w:ind w:leftChars="0" w:left="3544" w:firstLineChars="0" w:hanging="283"/>
        <w:rPr>
          <w:rFonts w:asciiTheme="majorHAnsi" w:eastAsia="Arial" w:hAnsiTheme="majorHAnsi" w:cstheme="majorHAnsi"/>
          <w:sz w:val="24"/>
          <w:szCs w:val="24"/>
        </w:rPr>
      </w:pPr>
      <w:r w:rsidRPr="00187A94">
        <w:rPr>
          <w:rFonts w:asciiTheme="majorHAnsi" w:eastAsia="Arial" w:hAnsiTheme="majorHAnsi" w:cstheme="majorHAnsi"/>
          <w:i/>
          <w:sz w:val="24"/>
          <w:szCs w:val="24"/>
        </w:rPr>
        <w:t>¿Cuál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es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la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invitación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de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Jesús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para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una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vida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abundante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y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plena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(Juan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10:10)?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¿Qué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podemos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aportar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cada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uno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de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nosotros,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de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nosotras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en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los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espacios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en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los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que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participamos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y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nos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desempeñamos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a</w:t>
      </w:r>
      <w:r w:rsidR="00D34162" w:rsidRPr="00187A94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Pr="00187A94">
        <w:rPr>
          <w:rFonts w:asciiTheme="majorHAnsi" w:eastAsia="Arial" w:hAnsiTheme="majorHAnsi" w:cstheme="majorHAnsi"/>
          <w:i/>
          <w:sz w:val="24"/>
          <w:szCs w:val="24"/>
        </w:rPr>
        <w:t>diario?</w:t>
      </w:r>
    </w:p>
    <w:p w14:paraId="00000062" w14:textId="54EA6ECF" w:rsidR="002E03C1" w:rsidRPr="00187A94" w:rsidRDefault="002E03C1" w:rsidP="00D34162">
      <w:pPr>
        <w:spacing w:after="120" w:line="240" w:lineRule="auto"/>
        <w:ind w:left="0" w:hanging="2"/>
        <w:rPr>
          <w:rFonts w:asciiTheme="majorHAnsi" w:eastAsia="Arial" w:hAnsiTheme="majorHAnsi" w:cstheme="majorHAnsi"/>
          <w:b/>
          <w:sz w:val="24"/>
          <w:szCs w:val="24"/>
        </w:rPr>
      </w:pPr>
    </w:p>
    <w:p w14:paraId="40A9CC1F" w14:textId="77777777" w:rsidR="005A5659" w:rsidRPr="00187A94" w:rsidRDefault="005A5659" w:rsidP="00D34162">
      <w:pPr>
        <w:spacing w:after="120" w:line="240" w:lineRule="auto"/>
        <w:ind w:left="0" w:hanging="2"/>
        <w:rPr>
          <w:rFonts w:asciiTheme="majorHAnsi" w:eastAsia="Arial" w:hAnsiTheme="majorHAnsi" w:cstheme="majorHAnsi"/>
          <w:b/>
          <w:sz w:val="24"/>
          <w:szCs w:val="24"/>
        </w:rPr>
      </w:pPr>
    </w:p>
    <w:p w14:paraId="00000064" w14:textId="042A3114" w:rsidR="002E03C1" w:rsidRPr="00D34162" w:rsidRDefault="005A5659" w:rsidP="00187A94">
      <w:pPr>
        <w:spacing w:after="120" w:line="240" w:lineRule="auto"/>
        <w:ind w:left="0" w:hanging="2"/>
        <w:rPr>
          <w:rFonts w:asciiTheme="majorHAnsi" w:eastAsia="Arial" w:hAnsiTheme="majorHAnsi" w:cstheme="majorHAnsi"/>
          <w:i/>
          <w:sz w:val="24"/>
          <w:szCs w:val="24"/>
        </w:rPr>
      </w:pPr>
      <w:r w:rsidRPr="00187A94">
        <w:rPr>
          <w:rFonts w:asciiTheme="majorHAnsi" w:eastAsia="Arial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EB2ECAA" wp14:editId="7879469F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825500" cy="10744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ci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E3B" w:rsidRPr="00187A94">
        <w:rPr>
          <w:rFonts w:asciiTheme="majorHAnsi" w:eastAsia="Arial" w:hAnsiTheme="majorHAnsi" w:cstheme="majorHAnsi"/>
          <w:sz w:val="24"/>
          <w:szCs w:val="24"/>
        </w:rPr>
        <w:t>Que</w:t>
      </w:r>
      <w:r w:rsidR="00D34162" w:rsidRPr="00187A9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B1E3B" w:rsidRPr="00187A94">
        <w:rPr>
          <w:rFonts w:asciiTheme="majorHAnsi" w:eastAsia="Arial" w:hAnsiTheme="majorHAnsi" w:cstheme="majorHAnsi"/>
          <w:sz w:val="24"/>
          <w:szCs w:val="24"/>
        </w:rPr>
        <w:t>como</w:t>
      </w:r>
      <w:r w:rsidR="00D34162" w:rsidRPr="00187A9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B1E3B" w:rsidRPr="00187A94">
        <w:rPr>
          <w:rFonts w:asciiTheme="majorHAnsi" w:eastAsia="Arial" w:hAnsiTheme="majorHAnsi" w:cstheme="majorHAnsi"/>
          <w:sz w:val="24"/>
          <w:szCs w:val="24"/>
        </w:rPr>
        <w:t>comunidades</w:t>
      </w:r>
      <w:r w:rsidR="00D34162" w:rsidRPr="00187A9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B1E3B" w:rsidRPr="00187A94">
        <w:rPr>
          <w:rFonts w:asciiTheme="majorHAnsi" w:eastAsia="Arial" w:hAnsiTheme="majorHAnsi" w:cstheme="majorHAnsi"/>
          <w:sz w:val="24"/>
          <w:szCs w:val="24"/>
        </w:rPr>
        <w:t>cristian</w:t>
      </w:r>
      <w:r w:rsidR="00CB1E3B" w:rsidRPr="00D34162">
        <w:rPr>
          <w:rFonts w:asciiTheme="majorHAnsi" w:eastAsia="Arial" w:hAnsiTheme="majorHAnsi" w:cstheme="majorHAnsi"/>
          <w:sz w:val="24"/>
          <w:szCs w:val="24"/>
        </w:rPr>
        <w:t>as,</w:t>
      </w:r>
      <w:r w:rsidR="00D34162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sz w:val="24"/>
          <w:szCs w:val="24"/>
        </w:rPr>
        <w:t>como</w:t>
      </w:r>
      <w:r w:rsidR="00D34162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sz w:val="24"/>
          <w:szCs w:val="24"/>
        </w:rPr>
        <w:t>familias</w:t>
      </w:r>
      <w:r w:rsidR="00D34162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sz w:val="24"/>
          <w:szCs w:val="24"/>
        </w:rPr>
        <w:t>y</w:t>
      </w:r>
      <w:r w:rsidR="00D34162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sz w:val="24"/>
          <w:szCs w:val="24"/>
        </w:rPr>
        <w:t>como</w:t>
      </w:r>
      <w:r w:rsidR="00D34162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sz w:val="24"/>
          <w:szCs w:val="24"/>
        </w:rPr>
        <w:t>personas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sepamos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vivir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un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Evangelio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que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nos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lleve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a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prácticas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de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vida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de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gracia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y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justicia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también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en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relación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con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las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mujeres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y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ante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la</w:t>
      </w:r>
      <w:r w:rsidR="00D34162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CB1E3B" w:rsidRPr="00D34162">
        <w:rPr>
          <w:rFonts w:asciiTheme="majorHAnsi" w:eastAsia="Arial" w:hAnsiTheme="majorHAnsi" w:cstheme="majorHAnsi"/>
          <w:i/>
          <w:sz w:val="24"/>
          <w:szCs w:val="24"/>
        </w:rPr>
        <w:t>diversidad.</w:t>
      </w:r>
    </w:p>
    <w:p w14:paraId="00000065" w14:textId="77777777" w:rsidR="002E03C1" w:rsidRPr="00D34162" w:rsidRDefault="00CB1E3B" w:rsidP="00D34162">
      <w:pPr>
        <w:spacing w:after="120" w:line="240" w:lineRule="auto"/>
        <w:ind w:left="0" w:hanging="2"/>
        <w:rPr>
          <w:rFonts w:asciiTheme="majorHAnsi" w:eastAsia="Times New Roman" w:hAnsiTheme="majorHAnsi" w:cstheme="majorHAnsi"/>
          <w:color w:val="FFFFFF"/>
          <w:sz w:val="24"/>
          <w:szCs w:val="24"/>
        </w:rPr>
      </w:pPr>
      <w:r w:rsidRPr="00D34162">
        <w:rPr>
          <w:rFonts w:asciiTheme="majorHAnsi" w:eastAsia="Times New Roman" w:hAnsiTheme="majorHAnsi" w:cstheme="majorHAnsi"/>
          <w:color w:val="FFFFFF"/>
          <w:sz w:val="24"/>
          <w:szCs w:val="24"/>
        </w:rPr>
        <w:t>Primeros</w:t>
      </w:r>
      <w:bookmarkEnd w:id="0"/>
    </w:p>
    <w:sectPr w:rsidR="002E03C1" w:rsidRPr="00D34162" w:rsidSect="000F56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851" w:bottom="851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6438" w14:textId="77777777" w:rsidR="00C1582A" w:rsidRDefault="00C158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E84D9C" w14:textId="77777777" w:rsidR="00C1582A" w:rsidRDefault="00C158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4F4E" w14:textId="77777777" w:rsidR="00187A94" w:rsidRDefault="00187A9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954443"/>
      <w:docPartObj>
        <w:docPartGallery w:val="Page Numbers (Bottom of Page)"/>
        <w:docPartUnique/>
      </w:docPartObj>
    </w:sdtPr>
    <w:sdtEndPr/>
    <w:sdtContent>
      <w:p w14:paraId="0B25E5C8" w14:textId="673698A4" w:rsidR="00187A94" w:rsidRDefault="00187A94">
        <w:pPr>
          <w:pStyle w:val="Piedep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69" w14:textId="77777777" w:rsidR="00CB1E3B" w:rsidRDefault="00CB1E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4F02" w14:textId="77777777" w:rsidR="00187A94" w:rsidRDefault="00187A9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1256" w14:textId="77777777" w:rsidR="00C1582A" w:rsidRDefault="00C158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4A378EA" w14:textId="77777777" w:rsidR="00C1582A" w:rsidRDefault="00C158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A976" w14:textId="77777777" w:rsidR="00187A94" w:rsidRDefault="00187A9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ED4A" w14:textId="77777777" w:rsidR="00187A94" w:rsidRDefault="00187A94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D2F2" w14:textId="77777777" w:rsidR="00187A94" w:rsidRDefault="00187A94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7294"/>
    <w:multiLevelType w:val="multilevel"/>
    <w:tmpl w:val="C6F654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F31231"/>
    <w:multiLevelType w:val="hybridMultilevel"/>
    <w:tmpl w:val="328EBCFC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6C833AC4"/>
    <w:multiLevelType w:val="hybridMultilevel"/>
    <w:tmpl w:val="F0E6604A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7F467532"/>
    <w:multiLevelType w:val="hybridMultilevel"/>
    <w:tmpl w:val="C05656C6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C1"/>
    <w:rsid w:val="000705AE"/>
    <w:rsid w:val="000F56EB"/>
    <w:rsid w:val="00187A94"/>
    <w:rsid w:val="002E03C1"/>
    <w:rsid w:val="003678C1"/>
    <w:rsid w:val="003C16B9"/>
    <w:rsid w:val="00542768"/>
    <w:rsid w:val="005A5659"/>
    <w:rsid w:val="006110E1"/>
    <w:rsid w:val="008B7961"/>
    <w:rsid w:val="00995B2D"/>
    <w:rsid w:val="009B2A0E"/>
    <w:rsid w:val="00AA3425"/>
    <w:rsid w:val="00BC0F1B"/>
    <w:rsid w:val="00BD7AFC"/>
    <w:rsid w:val="00C1582A"/>
    <w:rsid w:val="00CB1E3B"/>
    <w:rsid w:val="00CE42A6"/>
    <w:rsid w:val="00D34162"/>
    <w:rsid w:val="00E85905"/>
    <w:rsid w:val="00F17782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A407"/>
  <w15:docId w15:val="{C2C3EAF2-3415-4C5A-8189-E41C866A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162"/>
    <w:rPr>
      <w:rFonts w:ascii="Segoe UI" w:hAnsi="Segoe UI" w:cs="Segoe UI"/>
      <w:position w:val="-1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D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0tQP4/wwTgeEw0Y9xYNvp8jvWGQ==">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Matias Vicente</cp:lastModifiedBy>
  <cp:revision>12</cp:revision>
  <dcterms:created xsi:type="dcterms:W3CDTF">2019-08-27T14:26:00Z</dcterms:created>
  <dcterms:modified xsi:type="dcterms:W3CDTF">2019-09-27T02:41:00Z</dcterms:modified>
</cp:coreProperties>
</file>